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3EA" w:rsidRPr="00DE5679" w:rsidRDefault="00222113" w:rsidP="007779B5">
      <w:pPr>
        <w:rPr>
          <w:rFonts w:ascii="Arial" w:hAnsi="Arial" w:cs="Arial"/>
          <w:b/>
          <w:sz w:val="20"/>
          <w:szCs w:val="20"/>
          <w:u w:val="single"/>
        </w:rPr>
      </w:pPr>
      <w:bookmarkStart w:id="0" w:name="_GoBack"/>
      <w:bookmarkEnd w:id="0"/>
      <w:r>
        <w:rPr>
          <w:rFonts w:ascii="Arial" w:hAnsi="Arial" w:cs="Arial"/>
          <w:b/>
          <w:color w:val="4F6228" w:themeColor="accent3" w:themeShade="80"/>
        </w:rPr>
        <w:t>Alment nybyggeri lever op til højere energikrav end påkrævet</w:t>
      </w:r>
    </w:p>
    <w:p w:rsidR="001D10E3" w:rsidRDefault="004C4E3A" w:rsidP="009802B9">
      <w:pPr>
        <w:pStyle w:val="Ingenafstand"/>
      </w:pPr>
      <w:r>
        <w:t>L</w:t>
      </w:r>
      <w:r w:rsidR="00B90204">
        <w:t>angt de fleste nye almene boliger opføres med en højere energistandard end den, der stilles krav om i det gældende bygningsreglement.</w:t>
      </w:r>
      <w:r w:rsidR="006C12C7">
        <w:t xml:space="preserve"> Mere end</w:t>
      </w:r>
      <w:r w:rsidR="00B90204">
        <w:t xml:space="preserve"> </w:t>
      </w:r>
      <w:r w:rsidR="00D21B02">
        <w:t>8</w:t>
      </w:r>
      <w:r w:rsidR="00B90204">
        <w:t xml:space="preserve"> af </w:t>
      </w:r>
      <w:r w:rsidR="00D21B02">
        <w:t>10</w:t>
      </w:r>
      <w:r w:rsidR="00B90204">
        <w:t xml:space="preserve"> boliger opfylder som minimum de krav, som forventes at komme til at gælde fra 2015. Og det sker i langt de fleste tilfælde inden for det gældende maksimumsbeløb for alment nybyggeri. </w:t>
      </w:r>
      <w:r w:rsidR="00F0636E">
        <w:t>Nedenfor</w:t>
      </w:r>
      <w:r w:rsidR="001D10E3">
        <w:t xml:space="preserve"> belyses dette nærmere.</w:t>
      </w:r>
    </w:p>
    <w:p w:rsidR="004C4E3A" w:rsidRDefault="002F11CE" w:rsidP="009802B9">
      <w:pPr>
        <w:pStyle w:val="Ingenafstand"/>
      </w:pPr>
      <w:r w:rsidRPr="00FD0B81">
        <w:t>Med den øgede fokusering på</w:t>
      </w:r>
      <w:r w:rsidR="00317185">
        <w:t xml:space="preserve"> at reducere</w:t>
      </w:r>
      <w:r w:rsidRPr="00FD0B81">
        <w:t xml:space="preserve"> bygningers energiforbrug er </w:t>
      </w:r>
      <w:r w:rsidR="00942182">
        <w:t>der sket en skærpelse af energikravene</w:t>
      </w:r>
      <w:r w:rsidR="00AC2725">
        <w:t xml:space="preserve"> til ny</w:t>
      </w:r>
      <w:r w:rsidR="00942182">
        <w:t>byggeri</w:t>
      </w:r>
      <w:r w:rsidR="00E65543">
        <w:t xml:space="preserve">, herunder </w:t>
      </w:r>
      <w:r w:rsidR="00AC2725">
        <w:t>byggeri af almene boliger</w:t>
      </w:r>
      <w:r w:rsidR="00942182">
        <w:t xml:space="preserve">. </w:t>
      </w:r>
      <w:r w:rsidR="00AC2725">
        <w:t>N</w:t>
      </w:r>
      <w:r w:rsidR="00E65543">
        <w:t>ybyggeri</w:t>
      </w:r>
      <w:r w:rsidR="00AC2725">
        <w:t xml:space="preserve"> </w:t>
      </w:r>
      <w:r w:rsidR="004C4E3A">
        <w:t xml:space="preserve">skal </w:t>
      </w:r>
      <w:r w:rsidRPr="00FD0B81">
        <w:t xml:space="preserve">leve op til </w:t>
      </w:r>
      <w:r w:rsidR="00942182">
        <w:t>energikravene</w:t>
      </w:r>
      <w:r w:rsidRPr="00FD0B81">
        <w:t xml:space="preserve"> i det nyeste bygningsreglement (BR10).</w:t>
      </w:r>
      <w:r w:rsidR="00DE5679" w:rsidRPr="00FD0B81">
        <w:t xml:space="preserve"> </w:t>
      </w:r>
    </w:p>
    <w:p w:rsidR="000E618B" w:rsidRPr="00FD0B81" w:rsidRDefault="000E618B" w:rsidP="009802B9">
      <w:pPr>
        <w:pStyle w:val="Ingenafstand"/>
      </w:pPr>
      <w:r w:rsidRPr="00FD0B81">
        <w:t>I BR10 er der</w:t>
      </w:r>
      <w:r w:rsidR="0041143C">
        <w:t>,</w:t>
      </w:r>
      <w:r w:rsidRPr="00FD0B81">
        <w:t xml:space="preserve"> udover de </w:t>
      </w:r>
      <w:r w:rsidR="00317185">
        <w:t>gældende</w:t>
      </w:r>
      <w:r w:rsidRPr="00FD0B81">
        <w:t xml:space="preserve"> energikrav til byggeriet</w:t>
      </w:r>
      <w:r w:rsidR="0041143C">
        <w:t>,</w:t>
      </w:r>
      <w:r w:rsidRPr="00FD0B81">
        <w:t xml:space="preserve"> også to frivillig</w:t>
      </w:r>
      <w:r w:rsidR="00317185">
        <w:t>e</w:t>
      </w:r>
      <w:r w:rsidRPr="00FD0B81">
        <w:t xml:space="preserve"> lavenergiklasser; Lavenergiklasse</w:t>
      </w:r>
      <w:r w:rsidR="0041143C">
        <w:t>rne</w:t>
      </w:r>
      <w:r w:rsidRPr="00FD0B81">
        <w:t xml:space="preserve"> 2015 og 2020. Lavenergiklasse 2015 har et energiforbrug, som </w:t>
      </w:r>
      <w:r w:rsidR="002149D8" w:rsidRPr="00FD0B81">
        <w:t xml:space="preserve">er </w:t>
      </w:r>
      <w:r w:rsidRPr="00FD0B81">
        <w:t xml:space="preserve">ca. </w:t>
      </w:r>
      <w:r w:rsidR="00C02684">
        <w:t>en tredjedel</w:t>
      </w:r>
      <w:r w:rsidRPr="00FD0B81">
        <w:t xml:space="preserve"> lavere end standardkravene i dag</w:t>
      </w:r>
      <w:r w:rsidR="0041143C">
        <w:t>. Med</w:t>
      </w:r>
      <w:r w:rsidRPr="00FD0B81">
        <w:t xml:space="preserve"> </w:t>
      </w:r>
      <w:r w:rsidR="0041143C">
        <w:t>lavenergi</w:t>
      </w:r>
      <w:r w:rsidRPr="00FD0B81">
        <w:t>klasse 202</w:t>
      </w:r>
      <w:r w:rsidR="0041143C">
        <w:t xml:space="preserve">0 reduceres energiforbruget </w:t>
      </w:r>
      <w:r w:rsidRPr="00FD0B81">
        <w:t xml:space="preserve">ca. </w:t>
      </w:r>
      <w:r w:rsidR="00C02684">
        <w:t>to tredjedele</w:t>
      </w:r>
      <w:r w:rsidRPr="00FD0B81">
        <w:t xml:space="preserve"> i forhold til i dag.</w:t>
      </w:r>
    </w:p>
    <w:p w:rsidR="00527B3E" w:rsidRPr="00FD0B81" w:rsidRDefault="00F810E3" w:rsidP="009802B9">
      <w:pPr>
        <w:pStyle w:val="Ingenafstand"/>
        <w:rPr>
          <w:rFonts w:cs="Arial"/>
          <w:i/>
          <w:szCs w:val="20"/>
        </w:rPr>
      </w:pPr>
      <w:r>
        <w:t>Gennem de sidste halvtreds år er e</w:t>
      </w:r>
      <w:r w:rsidR="0041143C">
        <w:t>nergikravene til nybyggeri</w:t>
      </w:r>
      <w:r w:rsidR="00FD0B81">
        <w:t xml:space="preserve"> blevet skærpet betydeligt.</w:t>
      </w:r>
      <w:r w:rsidR="00FD0B81" w:rsidRPr="00FD0B81">
        <w:rPr>
          <w:rFonts w:cs="Arial"/>
          <w:szCs w:val="20"/>
        </w:rPr>
        <w:t xml:space="preserve"> </w:t>
      </w:r>
      <w:r w:rsidR="00527B3E" w:rsidRPr="00FD0B81">
        <w:rPr>
          <w:rFonts w:cs="Arial"/>
          <w:szCs w:val="20"/>
        </w:rPr>
        <w:t>Figur 1 viser energikrav til nybyggeriet i bygningsreglementet 1961-2020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BAA74"/>
        <w:tblLook w:val="04A0" w:firstRow="1" w:lastRow="0" w:firstColumn="1" w:lastColumn="0" w:noHBand="0" w:noVBand="1"/>
      </w:tblPr>
      <w:tblGrid>
        <w:gridCol w:w="9889"/>
      </w:tblGrid>
      <w:tr w:rsidR="00121020" w:rsidRPr="00662CF1" w:rsidTr="00D36C5F">
        <w:tc>
          <w:tcPr>
            <w:tcW w:w="9889" w:type="dxa"/>
            <w:shd w:val="clear" w:color="auto" w:fill="EAF1DD" w:themeFill="accent3" w:themeFillTint="33"/>
          </w:tcPr>
          <w:p w:rsidR="00121020" w:rsidRPr="00973E33" w:rsidRDefault="00121020" w:rsidP="006C12C7">
            <w:pPr>
              <w:tabs>
                <w:tab w:val="left" w:pos="6407"/>
                <w:tab w:val="left" w:pos="6804"/>
                <w:tab w:val="right" w:pos="9044"/>
                <w:tab w:val="right" w:pos="10132"/>
              </w:tabs>
              <w:spacing w:before="23" w:after="0"/>
              <w:ind w:right="-391"/>
              <w:rPr>
                <w:rFonts w:ascii="Arial" w:hAnsi="Arial" w:cs="Arial"/>
                <w:sz w:val="20"/>
                <w:szCs w:val="20"/>
              </w:rPr>
            </w:pPr>
            <w:r w:rsidRPr="00973E33">
              <w:rPr>
                <w:rFonts w:ascii="Arial" w:hAnsi="Arial" w:cs="Arial"/>
                <w:i/>
                <w:sz w:val="20"/>
                <w:szCs w:val="20"/>
              </w:rPr>
              <w:t xml:space="preserve">Figur 1. </w:t>
            </w:r>
            <w:r w:rsidR="006C12C7">
              <w:rPr>
                <w:rFonts w:ascii="Arial" w:hAnsi="Arial" w:cs="Arial"/>
                <w:i/>
                <w:sz w:val="20"/>
                <w:szCs w:val="20"/>
              </w:rPr>
              <w:t>Krav til energiforbrug</w:t>
            </w:r>
            <w:r w:rsidR="006C12C7" w:rsidRPr="00973E33">
              <w:rPr>
                <w:rFonts w:ascii="Arial" w:hAnsi="Arial" w:cs="Arial"/>
                <w:i/>
                <w:sz w:val="20"/>
                <w:szCs w:val="20"/>
              </w:rPr>
              <w:t xml:space="preserve"> </w:t>
            </w:r>
            <w:r w:rsidRPr="00973E33">
              <w:rPr>
                <w:rFonts w:ascii="Arial" w:hAnsi="Arial" w:cs="Arial"/>
                <w:i/>
                <w:sz w:val="20"/>
                <w:szCs w:val="20"/>
              </w:rPr>
              <w:t xml:space="preserve">i bygningsreglementet til nye boliger 1961-2020 </w:t>
            </w:r>
            <w:r w:rsidR="006C12C7">
              <w:rPr>
                <w:rFonts w:ascii="Arial" w:hAnsi="Arial" w:cs="Arial"/>
                <w:i/>
                <w:sz w:val="20"/>
                <w:szCs w:val="20"/>
              </w:rPr>
              <w:t xml:space="preserve">og </w:t>
            </w:r>
            <w:r w:rsidRPr="00973E33">
              <w:rPr>
                <w:rFonts w:ascii="Arial" w:hAnsi="Arial" w:cs="Arial"/>
                <w:i/>
                <w:sz w:val="20"/>
                <w:szCs w:val="20"/>
              </w:rPr>
              <w:t>energimærkningsskalaen til boliger</w:t>
            </w:r>
          </w:p>
        </w:tc>
      </w:tr>
      <w:tr w:rsidR="00527B3E" w:rsidRPr="00662CF1" w:rsidTr="00D36C5F">
        <w:trPr>
          <w:trHeight w:val="5612"/>
        </w:trPr>
        <w:tc>
          <w:tcPr>
            <w:tcW w:w="9889" w:type="dxa"/>
            <w:shd w:val="clear" w:color="auto" w:fill="auto"/>
          </w:tcPr>
          <w:p w:rsidR="00D36C5F" w:rsidRDefault="00527B3E" w:rsidP="00D36C5F">
            <w:pPr>
              <w:tabs>
                <w:tab w:val="left" w:pos="6407"/>
                <w:tab w:val="left" w:pos="6804"/>
                <w:tab w:val="right" w:pos="9044"/>
                <w:tab w:val="right" w:pos="10132"/>
              </w:tabs>
              <w:spacing w:after="0" w:line="240" w:lineRule="auto"/>
              <w:ind w:right="-391"/>
              <w:rPr>
                <w:rFonts w:ascii="Arial" w:hAnsi="Arial" w:cs="Arial"/>
                <w:sz w:val="20"/>
              </w:rPr>
            </w:pPr>
            <w:r>
              <w:rPr>
                <w:rFonts w:ascii="Arial" w:hAnsi="Arial" w:cs="Arial"/>
                <w:noProof/>
                <w:sz w:val="20"/>
                <w:lang w:eastAsia="da-DK"/>
              </w:rPr>
              <w:drawing>
                <wp:anchor distT="0" distB="0" distL="114300" distR="114300" simplePos="0" relativeHeight="251658240" behindDoc="0" locked="0" layoutInCell="1" allowOverlap="1" wp14:anchorId="4E3A928B" wp14:editId="3814CA2B">
                  <wp:simplePos x="0" y="0"/>
                  <wp:positionH relativeFrom="column">
                    <wp:posOffset>482600</wp:posOffset>
                  </wp:positionH>
                  <wp:positionV relativeFrom="paragraph">
                    <wp:posOffset>55245</wp:posOffset>
                  </wp:positionV>
                  <wp:extent cx="5160645" cy="3375025"/>
                  <wp:effectExtent l="0" t="0" r="1905"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0645" cy="3375025"/>
                          </a:xfrm>
                          <a:prstGeom prst="rect">
                            <a:avLst/>
                          </a:prstGeom>
                          <a:noFill/>
                        </pic:spPr>
                      </pic:pic>
                    </a:graphicData>
                  </a:graphic>
                  <wp14:sizeRelH relativeFrom="page">
                    <wp14:pctWidth>0</wp14:pctWidth>
                  </wp14:sizeRelH>
                  <wp14:sizeRelV relativeFrom="page">
                    <wp14:pctHeight>0</wp14:pctHeight>
                  </wp14:sizeRelV>
                </wp:anchor>
              </w:drawing>
            </w:r>
          </w:p>
          <w:p w:rsidR="00D36C5F" w:rsidRPr="00D36C5F" w:rsidRDefault="00D36C5F" w:rsidP="00D36C5F">
            <w:pPr>
              <w:rPr>
                <w:rFonts w:ascii="Arial" w:hAnsi="Arial" w:cs="Arial"/>
                <w:sz w:val="20"/>
              </w:rPr>
            </w:pPr>
          </w:p>
          <w:p w:rsidR="00D36C5F" w:rsidRPr="00D36C5F" w:rsidRDefault="00D36C5F" w:rsidP="00D36C5F">
            <w:pPr>
              <w:rPr>
                <w:rFonts w:ascii="Arial" w:hAnsi="Arial" w:cs="Arial"/>
                <w:sz w:val="20"/>
              </w:rPr>
            </w:pPr>
          </w:p>
          <w:p w:rsidR="00D36C5F" w:rsidRPr="00D36C5F" w:rsidRDefault="00D36C5F" w:rsidP="00D36C5F">
            <w:pPr>
              <w:rPr>
                <w:rFonts w:ascii="Arial" w:hAnsi="Arial" w:cs="Arial"/>
                <w:sz w:val="20"/>
              </w:rPr>
            </w:pPr>
          </w:p>
          <w:p w:rsidR="00D36C5F" w:rsidRPr="00D36C5F" w:rsidRDefault="00D36C5F" w:rsidP="00D36C5F">
            <w:pPr>
              <w:rPr>
                <w:rFonts w:ascii="Arial" w:hAnsi="Arial" w:cs="Arial"/>
                <w:sz w:val="20"/>
              </w:rPr>
            </w:pPr>
          </w:p>
          <w:p w:rsidR="00D36C5F" w:rsidRPr="00D36C5F" w:rsidRDefault="00D36C5F" w:rsidP="00D36C5F">
            <w:pPr>
              <w:rPr>
                <w:rFonts w:ascii="Arial" w:hAnsi="Arial" w:cs="Arial"/>
                <w:sz w:val="20"/>
              </w:rPr>
            </w:pPr>
          </w:p>
          <w:p w:rsidR="00D36C5F" w:rsidRPr="00D36C5F" w:rsidRDefault="00D36C5F" w:rsidP="00D36C5F">
            <w:pPr>
              <w:rPr>
                <w:rFonts w:ascii="Arial" w:hAnsi="Arial" w:cs="Arial"/>
                <w:sz w:val="20"/>
              </w:rPr>
            </w:pPr>
          </w:p>
          <w:p w:rsidR="00D36C5F" w:rsidRPr="00D36C5F" w:rsidRDefault="00D36C5F" w:rsidP="00D36C5F">
            <w:pPr>
              <w:rPr>
                <w:rFonts w:ascii="Arial" w:hAnsi="Arial" w:cs="Arial"/>
                <w:sz w:val="20"/>
              </w:rPr>
            </w:pPr>
          </w:p>
          <w:p w:rsidR="00D36C5F" w:rsidRPr="00D36C5F" w:rsidRDefault="00D36C5F" w:rsidP="00D36C5F">
            <w:pPr>
              <w:rPr>
                <w:rFonts w:ascii="Arial" w:hAnsi="Arial" w:cs="Arial"/>
                <w:sz w:val="20"/>
              </w:rPr>
            </w:pPr>
          </w:p>
          <w:p w:rsidR="00D36C5F" w:rsidRPr="00D36C5F" w:rsidRDefault="00D36C5F" w:rsidP="00D36C5F">
            <w:pPr>
              <w:rPr>
                <w:rFonts w:ascii="Arial" w:hAnsi="Arial" w:cs="Arial"/>
                <w:sz w:val="20"/>
              </w:rPr>
            </w:pPr>
          </w:p>
          <w:p w:rsidR="00D36C5F" w:rsidRPr="00D36C5F" w:rsidRDefault="00D36C5F" w:rsidP="00D36C5F">
            <w:pPr>
              <w:rPr>
                <w:rFonts w:ascii="Arial" w:hAnsi="Arial" w:cs="Arial"/>
                <w:sz w:val="20"/>
              </w:rPr>
            </w:pPr>
          </w:p>
          <w:p w:rsidR="00527B3E" w:rsidRPr="00D36C5F" w:rsidRDefault="00527B3E" w:rsidP="00D36C5F">
            <w:pPr>
              <w:tabs>
                <w:tab w:val="left" w:pos="3885"/>
              </w:tabs>
              <w:rPr>
                <w:rFonts w:ascii="Arial" w:hAnsi="Arial" w:cs="Arial"/>
                <w:sz w:val="20"/>
              </w:rPr>
            </w:pPr>
          </w:p>
        </w:tc>
      </w:tr>
    </w:tbl>
    <w:p w:rsidR="00FB693B" w:rsidRPr="00E42BBF" w:rsidRDefault="00DE5679" w:rsidP="009642E8">
      <w:pPr>
        <w:pStyle w:val="Ingenafstand"/>
        <w:spacing w:before="360"/>
        <w:rPr>
          <w:rFonts w:cs="Arial"/>
          <w:szCs w:val="20"/>
        </w:rPr>
      </w:pPr>
      <w:r w:rsidRPr="00C87683">
        <w:rPr>
          <w:rFonts w:cs="Arial"/>
          <w:szCs w:val="20"/>
        </w:rPr>
        <w:t xml:space="preserve">Det ses af figur 1, at energikravene til nybyggeri </w:t>
      </w:r>
      <w:r w:rsidR="00727D59" w:rsidRPr="00C87683">
        <w:rPr>
          <w:rFonts w:cs="Arial"/>
          <w:szCs w:val="20"/>
        </w:rPr>
        <w:t xml:space="preserve">er </w:t>
      </w:r>
      <w:r w:rsidR="00FD0B81" w:rsidRPr="00C87683">
        <w:rPr>
          <w:rFonts w:cs="Arial"/>
          <w:szCs w:val="20"/>
        </w:rPr>
        <w:t xml:space="preserve">blevet strammet </w:t>
      </w:r>
      <w:r w:rsidR="0041143C">
        <w:rPr>
          <w:rFonts w:cs="Arial"/>
          <w:szCs w:val="20"/>
        </w:rPr>
        <w:t>i</w:t>
      </w:r>
      <w:r w:rsidR="00FD0B81" w:rsidRPr="00C87683">
        <w:rPr>
          <w:rFonts w:cs="Arial"/>
          <w:szCs w:val="20"/>
        </w:rPr>
        <w:t xml:space="preserve">gennem hele perioden. </w:t>
      </w:r>
      <w:r w:rsidR="00FB693B" w:rsidRPr="00C87683">
        <w:rPr>
          <w:rFonts w:cs="Arial"/>
          <w:szCs w:val="20"/>
        </w:rPr>
        <w:t>Energirammerne i de to lavenergiklasser, 2015 og 2020, udgør blot hhv. ¼ og 1/8 af energirammen i</w:t>
      </w:r>
      <w:r w:rsidR="00FB693B" w:rsidRPr="00E42BBF">
        <w:rPr>
          <w:rFonts w:cs="Arial"/>
          <w:szCs w:val="20"/>
        </w:rPr>
        <w:t xml:space="preserve"> BR79.</w:t>
      </w:r>
      <w:r w:rsidR="00973E33" w:rsidRPr="00E42BBF">
        <w:rPr>
          <w:rFonts w:cs="Arial"/>
          <w:szCs w:val="20"/>
        </w:rPr>
        <w:t xml:space="preserve"> </w:t>
      </w:r>
    </w:p>
    <w:p w:rsidR="00D46D8D" w:rsidRPr="00C87683" w:rsidRDefault="009642E8" w:rsidP="00173AA7">
      <w:pPr>
        <w:pStyle w:val="Ingenafstand"/>
        <w:rPr>
          <w:rFonts w:cs="Arial"/>
          <w:b/>
          <w:szCs w:val="20"/>
          <w:lang w:eastAsia="da-DK"/>
        </w:rPr>
      </w:pPr>
      <w:r w:rsidRPr="00E42BBF">
        <w:t>Alment boligbyggeri skal opføres indenfor fastsatte maksimumbeløb.</w:t>
      </w:r>
      <w:r w:rsidR="00E42BBF" w:rsidRPr="00E42BBF">
        <w:t xml:space="preserve"> Hensigten med maksimumsbeløbsordningen er at afskære det dyre byggeri, samt at fastholde et rimeligt lejeniveau.</w:t>
      </w:r>
      <w:r w:rsidRPr="00E42BBF">
        <w:t xml:space="preserve"> </w:t>
      </w:r>
      <w:r w:rsidR="00F73A0E">
        <w:t xml:space="preserve">Fra 1. juli 2009 er </w:t>
      </w:r>
      <w:r w:rsidR="00EA2719">
        <w:t xml:space="preserve">der </w:t>
      </w:r>
      <w:r w:rsidR="00F73A0E">
        <w:t xml:space="preserve">dog indført mulighed for, at for </w:t>
      </w:r>
      <w:r w:rsidR="00655B96" w:rsidRPr="00E42BBF">
        <w:t>alment nybyggeri, der som minimum opfylder krav</w:t>
      </w:r>
      <w:r w:rsidR="00F13D7B" w:rsidRPr="00E42BBF">
        <w:t>ene</w:t>
      </w:r>
      <w:r w:rsidR="00655B96" w:rsidRPr="00E42BBF">
        <w:t xml:space="preserve"> t</w:t>
      </w:r>
      <w:r w:rsidRPr="00E42BBF">
        <w:t>il lavenergibyg</w:t>
      </w:r>
      <w:r w:rsidR="00EA2719">
        <w:t>geri</w:t>
      </w:r>
      <w:r w:rsidRPr="00E42BBF">
        <w:t xml:space="preserve"> klasse 201</w:t>
      </w:r>
      <w:r w:rsidR="00655B96" w:rsidRPr="00E42BBF">
        <w:t>5</w:t>
      </w:r>
      <w:r w:rsidR="00683C42" w:rsidRPr="00E42BBF">
        <w:t xml:space="preserve"> i BR10</w:t>
      </w:r>
      <w:r w:rsidR="00655B96" w:rsidRPr="00E42BBF">
        <w:t xml:space="preserve">, </w:t>
      </w:r>
      <w:r w:rsidR="00683C42" w:rsidRPr="00E42BBF">
        <w:t xml:space="preserve">kan </w:t>
      </w:r>
      <w:r w:rsidR="002F11CE" w:rsidRPr="00E42BBF">
        <w:t>det gældende maksimumsbeløb</w:t>
      </w:r>
      <w:r w:rsidR="00195A58" w:rsidRPr="00E42BBF">
        <w:t xml:space="preserve"> </w:t>
      </w:r>
      <w:r w:rsidR="00655B96" w:rsidRPr="00E42BBF">
        <w:t>overskrides.</w:t>
      </w:r>
      <w:r w:rsidR="00195A58" w:rsidRPr="00E42BBF">
        <w:t xml:space="preserve"> Overskridelsen må </w:t>
      </w:r>
      <w:r w:rsidR="00195A58" w:rsidRPr="00E42BBF">
        <w:lastRenderedPageBreak/>
        <w:t xml:space="preserve">alene bero på </w:t>
      </w:r>
      <w:r w:rsidR="00BC0B65" w:rsidRPr="00E42BBF">
        <w:t>mer</w:t>
      </w:r>
      <w:r w:rsidR="00195A58" w:rsidRPr="00E42BBF">
        <w:t>udgifter til energibesparende tiltag, der samlet set skal være totaløkonomisk rentable</w:t>
      </w:r>
      <w:r w:rsidR="00F73A0E">
        <w:t>, hvilket betyder, at energibesparelsen som minimum opvejer den højere husleje</w:t>
      </w:r>
      <w:r w:rsidR="00195A58" w:rsidRPr="00E42BBF">
        <w:t>.</w:t>
      </w:r>
    </w:p>
    <w:p w:rsidR="00C87683" w:rsidRPr="00C87683" w:rsidRDefault="00F5252A" w:rsidP="00A90B70">
      <w:pPr>
        <w:pStyle w:val="Ingenafstand"/>
        <w:rPr>
          <w:rFonts w:cs="Arial"/>
          <w:szCs w:val="20"/>
        </w:rPr>
      </w:pPr>
      <w:r w:rsidRPr="00C87683">
        <w:rPr>
          <w:rFonts w:cs="Arial"/>
          <w:szCs w:val="20"/>
        </w:rPr>
        <w:t>De s</w:t>
      </w:r>
      <w:r w:rsidR="00B95016">
        <w:rPr>
          <w:rFonts w:cs="Arial"/>
          <w:szCs w:val="20"/>
        </w:rPr>
        <w:t>kærpede krav til energiforbrug</w:t>
      </w:r>
      <w:r w:rsidRPr="00C87683">
        <w:rPr>
          <w:rFonts w:cs="Arial"/>
          <w:szCs w:val="20"/>
        </w:rPr>
        <w:t xml:space="preserve"> i BR10 har været gældende for nybyggeri af almene boliger for tilsagn fra 1. juli 2009. </w:t>
      </w:r>
      <w:r w:rsidR="00C87683" w:rsidRPr="00C87683">
        <w:rPr>
          <w:rFonts w:cs="Arial"/>
          <w:szCs w:val="20"/>
        </w:rPr>
        <w:t xml:space="preserve">Tabel 1 viser andelen af </w:t>
      </w:r>
      <w:r w:rsidR="00372444">
        <w:rPr>
          <w:rFonts w:cs="Arial"/>
          <w:szCs w:val="20"/>
        </w:rPr>
        <w:t xml:space="preserve">nybyggede </w:t>
      </w:r>
      <w:r w:rsidR="00577CE2">
        <w:rPr>
          <w:rFonts w:cs="Arial"/>
          <w:szCs w:val="20"/>
        </w:rPr>
        <w:t xml:space="preserve">almene </w:t>
      </w:r>
      <w:r w:rsidR="00C87683" w:rsidRPr="00C87683">
        <w:rPr>
          <w:rFonts w:cs="Arial"/>
          <w:szCs w:val="20"/>
        </w:rPr>
        <w:t>boliger</w:t>
      </w:r>
      <w:r w:rsidR="00EA2719">
        <w:rPr>
          <w:rFonts w:cs="Arial"/>
          <w:szCs w:val="20"/>
        </w:rPr>
        <w:t xml:space="preserve"> siden da</w:t>
      </w:r>
      <w:r w:rsidR="00C87683" w:rsidRPr="00C87683">
        <w:rPr>
          <w:rFonts w:cs="Arial"/>
          <w:szCs w:val="20"/>
        </w:rPr>
        <w:t>, der opfylder krav til lavenergibyg</w:t>
      </w:r>
      <w:r w:rsidR="00F73A0E">
        <w:rPr>
          <w:rFonts w:cs="Arial"/>
          <w:szCs w:val="20"/>
        </w:rPr>
        <w:t>ninger</w:t>
      </w:r>
      <w:r w:rsidR="00C87683" w:rsidRPr="00C87683">
        <w:rPr>
          <w:rFonts w:cs="Arial"/>
          <w:szCs w:val="20"/>
        </w:rPr>
        <w:t xml:space="preserve"> </w:t>
      </w:r>
      <w:r w:rsidR="00AC2AD5">
        <w:rPr>
          <w:rFonts w:cs="Arial"/>
          <w:szCs w:val="20"/>
        </w:rPr>
        <w:t>klasse 2015</w:t>
      </w:r>
      <w:r w:rsidR="0034551B">
        <w:rPr>
          <w:rFonts w:cs="Arial"/>
          <w:szCs w:val="20"/>
        </w:rPr>
        <w:t xml:space="preserve"> og klasse 2020</w:t>
      </w:r>
      <w:r w:rsidR="00AC2AD5">
        <w:rPr>
          <w:rFonts w:cs="Arial"/>
          <w:szCs w:val="20"/>
        </w:rPr>
        <w:t xml:space="preserve"> </w:t>
      </w:r>
      <w:r w:rsidR="00C87683" w:rsidRPr="00C87683">
        <w:rPr>
          <w:rFonts w:cs="Arial"/>
          <w:szCs w:val="20"/>
        </w:rPr>
        <w:t>i BR10.</w:t>
      </w:r>
    </w:p>
    <w:p w:rsidR="00222113" w:rsidRDefault="00222113" w:rsidP="00EF7A81">
      <w:pPr>
        <w:pStyle w:val="Ingenafstand"/>
        <w:spacing w:before="360" w:after="0"/>
        <w:rPr>
          <w:i/>
          <w:lang w:eastAsia="da-DK"/>
        </w:rPr>
      </w:pPr>
      <w:r w:rsidRPr="00994911">
        <w:rPr>
          <w:i/>
          <w:lang w:eastAsia="da-DK"/>
        </w:rPr>
        <w:t>T</w:t>
      </w:r>
      <w:r>
        <w:rPr>
          <w:i/>
          <w:lang w:eastAsia="da-DK"/>
        </w:rPr>
        <w:t>abel 1</w:t>
      </w:r>
      <w:r w:rsidRPr="00994911">
        <w:rPr>
          <w:i/>
          <w:lang w:eastAsia="da-DK"/>
        </w:rPr>
        <w:t>. A</w:t>
      </w:r>
      <w:r w:rsidR="00577CE2">
        <w:rPr>
          <w:i/>
          <w:lang w:eastAsia="da-DK"/>
        </w:rPr>
        <w:t>lmen</w:t>
      </w:r>
      <w:r w:rsidR="00372444">
        <w:rPr>
          <w:i/>
          <w:lang w:eastAsia="da-DK"/>
        </w:rPr>
        <w:t>t nybyggeri</w:t>
      </w:r>
      <w:r w:rsidRPr="00994911">
        <w:rPr>
          <w:i/>
          <w:lang w:eastAsia="da-DK"/>
        </w:rPr>
        <w:t>, der opfylder krav til lavenergibyggeri i BR10</w:t>
      </w:r>
      <w:r w:rsidR="00372444">
        <w:rPr>
          <w:i/>
          <w:lang w:eastAsia="da-DK"/>
        </w:rPr>
        <w:t>,</w:t>
      </w:r>
      <w:r w:rsidRPr="00994911">
        <w:rPr>
          <w:i/>
          <w:lang w:eastAsia="da-DK"/>
        </w:rPr>
        <w:t xml:space="preserve"> </w:t>
      </w:r>
      <w:r w:rsidR="00372444">
        <w:rPr>
          <w:i/>
          <w:lang w:eastAsia="da-DK"/>
        </w:rPr>
        <w:t>efter tilsagnsår.</w:t>
      </w:r>
    </w:p>
    <w:tbl>
      <w:tblPr>
        <w:tblW w:w="9280" w:type="dxa"/>
        <w:tblInd w:w="55" w:type="dxa"/>
        <w:tblCellMar>
          <w:left w:w="70" w:type="dxa"/>
          <w:right w:w="70" w:type="dxa"/>
        </w:tblCellMar>
        <w:tblLook w:val="04A0" w:firstRow="1" w:lastRow="0" w:firstColumn="1" w:lastColumn="0" w:noHBand="0" w:noVBand="1"/>
      </w:tblPr>
      <w:tblGrid>
        <w:gridCol w:w="4960"/>
        <w:gridCol w:w="1080"/>
        <w:gridCol w:w="1080"/>
        <w:gridCol w:w="1080"/>
        <w:gridCol w:w="1080"/>
      </w:tblGrid>
      <w:tr w:rsidR="005B5358" w:rsidRPr="005B5358" w:rsidTr="005B5358">
        <w:trPr>
          <w:trHeight w:val="270"/>
        </w:trPr>
        <w:tc>
          <w:tcPr>
            <w:tcW w:w="4960" w:type="dxa"/>
            <w:tcBorders>
              <w:top w:val="single" w:sz="12" w:space="0" w:color="A6A6A6"/>
              <w:left w:val="single" w:sz="12" w:space="0" w:color="A6A6A6"/>
              <w:bottom w:val="single" w:sz="4" w:space="0" w:color="A6A6A6"/>
              <w:right w:val="single" w:sz="4" w:space="0" w:color="A6A6A6"/>
            </w:tcBorders>
            <w:shd w:val="clear" w:color="000000" w:fill="92CDDC"/>
            <w:noWrap/>
            <w:vAlign w:val="center"/>
            <w:hideMark/>
          </w:tcPr>
          <w:p w:rsidR="005B5358" w:rsidRPr="005B5358" w:rsidRDefault="005B5358" w:rsidP="005B5358">
            <w:pPr>
              <w:spacing w:after="0" w:line="240" w:lineRule="auto"/>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 </w:t>
            </w:r>
          </w:p>
        </w:tc>
        <w:tc>
          <w:tcPr>
            <w:tcW w:w="2160" w:type="dxa"/>
            <w:gridSpan w:val="2"/>
            <w:tcBorders>
              <w:top w:val="single" w:sz="12" w:space="0" w:color="A6A6A6"/>
              <w:left w:val="nil"/>
              <w:bottom w:val="single" w:sz="4" w:space="0" w:color="A6A6A6"/>
              <w:right w:val="single" w:sz="4" w:space="0" w:color="A6A6A6"/>
            </w:tcBorders>
            <w:shd w:val="clear" w:color="000000" w:fill="92CDDC"/>
            <w:noWrap/>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2009-2014</w:t>
            </w:r>
          </w:p>
        </w:tc>
        <w:tc>
          <w:tcPr>
            <w:tcW w:w="2160" w:type="dxa"/>
            <w:gridSpan w:val="2"/>
            <w:tcBorders>
              <w:top w:val="single" w:sz="12" w:space="0" w:color="A6A6A6"/>
              <w:left w:val="nil"/>
              <w:bottom w:val="single" w:sz="4" w:space="0" w:color="A6A6A6"/>
              <w:right w:val="single" w:sz="12" w:space="0" w:color="A6A6A6"/>
            </w:tcBorders>
            <w:shd w:val="clear" w:color="000000" w:fill="92CDDC"/>
            <w:noWrap/>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2012-2014</w:t>
            </w:r>
          </w:p>
        </w:tc>
      </w:tr>
      <w:tr w:rsidR="005B5358" w:rsidRPr="005B5358" w:rsidTr="005B5358">
        <w:trPr>
          <w:trHeight w:val="510"/>
        </w:trPr>
        <w:tc>
          <w:tcPr>
            <w:tcW w:w="4960" w:type="dxa"/>
            <w:tcBorders>
              <w:top w:val="nil"/>
              <w:left w:val="single" w:sz="12" w:space="0" w:color="A6A6A6"/>
              <w:bottom w:val="single" w:sz="4" w:space="0" w:color="A6A6A6"/>
              <w:right w:val="single" w:sz="4" w:space="0" w:color="A6A6A6"/>
            </w:tcBorders>
            <w:shd w:val="clear" w:color="000000" w:fill="DAEEF3"/>
            <w:noWrap/>
            <w:vAlign w:val="center"/>
            <w:hideMark/>
          </w:tcPr>
          <w:p w:rsidR="005B5358" w:rsidRPr="005B5358" w:rsidRDefault="005B5358" w:rsidP="005B5358">
            <w:pPr>
              <w:spacing w:after="0" w:line="240" w:lineRule="auto"/>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 </w:t>
            </w:r>
          </w:p>
        </w:tc>
        <w:tc>
          <w:tcPr>
            <w:tcW w:w="1080" w:type="dxa"/>
            <w:tcBorders>
              <w:top w:val="nil"/>
              <w:left w:val="nil"/>
              <w:bottom w:val="single" w:sz="4" w:space="0" w:color="A6A6A6"/>
              <w:right w:val="single" w:sz="4" w:space="0" w:color="A6A6A6"/>
            </w:tcBorders>
            <w:shd w:val="clear" w:color="000000" w:fill="DAEEF3"/>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Antal boliger</w:t>
            </w:r>
          </w:p>
        </w:tc>
        <w:tc>
          <w:tcPr>
            <w:tcW w:w="1080" w:type="dxa"/>
            <w:tcBorders>
              <w:top w:val="nil"/>
              <w:left w:val="nil"/>
              <w:bottom w:val="single" w:sz="4" w:space="0" w:color="A6A6A6"/>
              <w:right w:val="single" w:sz="4" w:space="0" w:color="A6A6A6"/>
            </w:tcBorders>
            <w:shd w:val="clear" w:color="000000" w:fill="DAEEF3"/>
            <w:noWrap/>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Pct</w:t>
            </w:r>
            <w:r>
              <w:rPr>
                <w:rFonts w:ascii="Arial" w:eastAsia="Times New Roman" w:hAnsi="Arial" w:cs="Arial"/>
                <w:color w:val="000000"/>
                <w:sz w:val="20"/>
                <w:szCs w:val="20"/>
                <w:lang w:eastAsia="da-DK"/>
              </w:rPr>
              <w:t>.</w:t>
            </w:r>
          </w:p>
        </w:tc>
        <w:tc>
          <w:tcPr>
            <w:tcW w:w="1080" w:type="dxa"/>
            <w:tcBorders>
              <w:top w:val="nil"/>
              <w:left w:val="nil"/>
              <w:bottom w:val="single" w:sz="4" w:space="0" w:color="A6A6A6"/>
              <w:right w:val="single" w:sz="4" w:space="0" w:color="A6A6A6"/>
            </w:tcBorders>
            <w:shd w:val="clear" w:color="000000" w:fill="DAEEF3"/>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Antal boliger</w:t>
            </w:r>
          </w:p>
        </w:tc>
        <w:tc>
          <w:tcPr>
            <w:tcW w:w="1080" w:type="dxa"/>
            <w:tcBorders>
              <w:top w:val="nil"/>
              <w:left w:val="nil"/>
              <w:bottom w:val="single" w:sz="4" w:space="0" w:color="A6A6A6"/>
              <w:right w:val="single" w:sz="12" w:space="0" w:color="A6A6A6"/>
            </w:tcBorders>
            <w:shd w:val="clear" w:color="000000" w:fill="DAEEF3"/>
            <w:noWrap/>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Pct</w:t>
            </w:r>
            <w:r>
              <w:rPr>
                <w:rFonts w:ascii="Arial" w:eastAsia="Times New Roman" w:hAnsi="Arial" w:cs="Arial"/>
                <w:color w:val="000000"/>
                <w:sz w:val="20"/>
                <w:szCs w:val="20"/>
                <w:lang w:eastAsia="da-DK"/>
              </w:rPr>
              <w:t>.</w:t>
            </w:r>
          </w:p>
        </w:tc>
      </w:tr>
      <w:tr w:rsidR="005B5358" w:rsidRPr="005B5358" w:rsidTr="005B5358">
        <w:trPr>
          <w:trHeight w:val="255"/>
        </w:trPr>
        <w:tc>
          <w:tcPr>
            <w:tcW w:w="4960" w:type="dxa"/>
            <w:tcBorders>
              <w:top w:val="nil"/>
              <w:left w:val="single" w:sz="12" w:space="0" w:color="A6A6A6"/>
              <w:bottom w:val="single" w:sz="4" w:space="0" w:color="A6A6A6"/>
              <w:right w:val="single" w:sz="4" w:space="0" w:color="A6A6A6"/>
            </w:tcBorders>
            <w:shd w:val="clear" w:color="auto" w:fill="auto"/>
            <w:noWrap/>
            <w:vAlign w:val="center"/>
            <w:hideMark/>
          </w:tcPr>
          <w:p w:rsidR="005B5358" w:rsidRPr="005B5358" w:rsidRDefault="005B5358" w:rsidP="005B5358">
            <w:pPr>
              <w:spacing w:after="0" w:line="240" w:lineRule="auto"/>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 xml:space="preserve">Opfylder mindst kravene til lavenergiklasse 2015 </w:t>
            </w:r>
          </w:p>
        </w:tc>
        <w:tc>
          <w:tcPr>
            <w:tcW w:w="1080" w:type="dxa"/>
            <w:tcBorders>
              <w:top w:val="nil"/>
              <w:left w:val="nil"/>
              <w:bottom w:val="single" w:sz="4" w:space="0" w:color="A6A6A6"/>
              <w:right w:val="single" w:sz="4" w:space="0" w:color="A6A6A6"/>
            </w:tcBorders>
            <w:shd w:val="clear" w:color="auto" w:fill="auto"/>
            <w:noWrap/>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18.000</w:t>
            </w:r>
          </w:p>
        </w:tc>
        <w:tc>
          <w:tcPr>
            <w:tcW w:w="1080" w:type="dxa"/>
            <w:tcBorders>
              <w:top w:val="nil"/>
              <w:left w:val="nil"/>
              <w:bottom w:val="single" w:sz="4" w:space="0" w:color="A6A6A6"/>
              <w:right w:val="single" w:sz="4" w:space="0" w:color="A6A6A6"/>
            </w:tcBorders>
            <w:shd w:val="clear" w:color="auto" w:fill="auto"/>
            <w:noWrap/>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69</w:t>
            </w:r>
          </w:p>
        </w:tc>
        <w:tc>
          <w:tcPr>
            <w:tcW w:w="1080" w:type="dxa"/>
            <w:tcBorders>
              <w:top w:val="nil"/>
              <w:left w:val="nil"/>
              <w:bottom w:val="single" w:sz="4" w:space="0" w:color="A6A6A6"/>
              <w:right w:val="single" w:sz="4" w:space="0" w:color="A6A6A6"/>
            </w:tcBorders>
            <w:shd w:val="clear" w:color="auto" w:fill="auto"/>
            <w:noWrap/>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5.000</w:t>
            </w:r>
          </w:p>
        </w:tc>
        <w:tc>
          <w:tcPr>
            <w:tcW w:w="1080" w:type="dxa"/>
            <w:tcBorders>
              <w:top w:val="nil"/>
              <w:left w:val="nil"/>
              <w:bottom w:val="single" w:sz="4" w:space="0" w:color="A6A6A6"/>
              <w:right w:val="single" w:sz="12" w:space="0" w:color="A6A6A6"/>
            </w:tcBorders>
            <w:shd w:val="clear" w:color="auto" w:fill="auto"/>
            <w:noWrap/>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85</w:t>
            </w:r>
          </w:p>
        </w:tc>
      </w:tr>
      <w:tr w:rsidR="005B5358" w:rsidRPr="005B5358" w:rsidTr="005B5358">
        <w:trPr>
          <w:trHeight w:val="255"/>
        </w:trPr>
        <w:tc>
          <w:tcPr>
            <w:tcW w:w="4960" w:type="dxa"/>
            <w:tcBorders>
              <w:top w:val="nil"/>
              <w:left w:val="single" w:sz="12" w:space="0" w:color="A6A6A6"/>
              <w:bottom w:val="single" w:sz="4" w:space="0" w:color="A6A6A6"/>
              <w:right w:val="single" w:sz="4" w:space="0" w:color="A6A6A6"/>
            </w:tcBorders>
            <w:shd w:val="clear" w:color="auto" w:fill="auto"/>
            <w:noWrap/>
            <w:vAlign w:val="center"/>
            <w:hideMark/>
          </w:tcPr>
          <w:p w:rsidR="005B5358" w:rsidRPr="005B5358" w:rsidRDefault="00823319" w:rsidP="005B5358">
            <w:pPr>
              <w:spacing w:after="0" w:line="240" w:lineRule="auto"/>
              <w:rPr>
                <w:rFonts w:ascii="Arial" w:eastAsia="Times New Roman" w:hAnsi="Arial" w:cs="Arial"/>
                <w:color w:val="000000"/>
                <w:sz w:val="20"/>
                <w:szCs w:val="20"/>
                <w:lang w:eastAsia="da-DK"/>
              </w:rPr>
            </w:pPr>
            <w:r>
              <w:rPr>
                <w:rFonts w:ascii="Arial" w:eastAsia="Times New Roman" w:hAnsi="Arial" w:cs="Arial"/>
                <w:color w:val="000000"/>
                <w:sz w:val="20"/>
                <w:szCs w:val="20"/>
                <w:lang w:eastAsia="da-DK"/>
              </w:rPr>
              <w:t xml:space="preserve"> - Heraf </w:t>
            </w:r>
            <w:r w:rsidR="00777617">
              <w:rPr>
                <w:rFonts w:ascii="Arial" w:eastAsia="Times New Roman" w:hAnsi="Arial" w:cs="Arial"/>
                <w:color w:val="000000"/>
                <w:sz w:val="20"/>
                <w:szCs w:val="20"/>
                <w:lang w:eastAsia="da-DK"/>
              </w:rPr>
              <w:t xml:space="preserve">udgør </w:t>
            </w:r>
            <w:r>
              <w:rPr>
                <w:rFonts w:ascii="Arial" w:eastAsia="Times New Roman" w:hAnsi="Arial" w:cs="Arial"/>
                <w:color w:val="000000"/>
                <w:sz w:val="20"/>
                <w:szCs w:val="20"/>
                <w:lang w:eastAsia="da-DK"/>
              </w:rPr>
              <w:t>boliger der o</w:t>
            </w:r>
            <w:r w:rsidR="005B5358" w:rsidRPr="005B5358">
              <w:rPr>
                <w:rFonts w:ascii="Arial" w:eastAsia="Times New Roman" w:hAnsi="Arial" w:cs="Arial"/>
                <w:color w:val="000000"/>
                <w:sz w:val="20"/>
                <w:szCs w:val="20"/>
                <w:lang w:eastAsia="da-DK"/>
              </w:rPr>
              <w:t>pfylder kravene til lavenergiklasse 2020</w:t>
            </w:r>
          </w:p>
        </w:tc>
        <w:tc>
          <w:tcPr>
            <w:tcW w:w="1080" w:type="dxa"/>
            <w:tcBorders>
              <w:top w:val="nil"/>
              <w:left w:val="nil"/>
              <w:bottom w:val="single" w:sz="4" w:space="0" w:color="A6A6A6"/>
              <w:right w:val="single" w:sz="4" w:space="0" w:color="A6A6A6"/>
            </w:tcBorders>
            <w:shd w:val="clear" w:color="auto" w:fill="auto"/>
            <w:noWrap/>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1.100</w:t>
            </w:r>
          </w:p>
        </w:tc>
        <w:tc>
          <w:tcPr>
            <w:tcW w:w="1080" w:type="dxa"/>
            <w:tcBorders>
              <w:top w:val="nil"/>
              <w:left w:val="nil"/>
              <w:bottom w:val="single" w:sz="4" w:space="0" w:color="A6A6A6"/>
              <w:right w:val="single" w:sz="4" w:space="0" w:color="A6A6A6"/>
            </w:tcBorders>
            <w:shd w:val="clear" w:color="auto" w:fill="auto"/>
            <w:noWrap/>
            <w:vAlign w:val="center"/>
            <w:hideMark/>
          </w:tcPr>
          <w:p w:rsidR="005B5358" w:rsidRPr="005B5358" w:rsidRDefault="00823319" w:rsidP="005B5358">
            <w:pPr>
              <w:spacing w:after="0" w:line="240" w:lineRule="auto"/>
              <w:jc w:val="center"/>
              <w:rPr>
                <w:rFonts w:ascii="Arial" w:eastAsia="Times New Roman" w:hAnsi="Arial" w:cs="Arial"/>
                <w:color w:val="000000"/>
                <w:sz w:val="20"/>
                <w:szCs w:val="20"/>
                <w:lang w:eastAsia="da-DK"/>
              </w:rPr>
            </w:pPr>
            <w:r>
              <w:rPr>
                <w:rFonts w:ascii="Arial" w:eastAsia="Times New Roman" w:hAnsi="Arial" w:cs="Arial"/>
                <w:color w:val="000000"/>
                <w:sz w:val="20"/>
                <w:szCs w:val="20"/>
                <w:lang w:eastAsia="da-DK"/>
              </w:rPr>
              <w:t>4</w:t>
            </w:r>
          </w:p>
        </w:tc>
        <w:tc>
          <w:tcPr>
            <w:tcW w:w="1080" w:type="dxa"/>
            <w:tcBorders>
              <w:top w:val="nil"/>
              <w:left w:val="nil"/>
              <w:bottom w:val="single" w:sz="4" w:space="0" w:color="A6A6A6"/>
              <w:right w:val="single" w:sz="4" w:space="0" w:color="A6A6A6"/>
            </w:tcBorders>
            <w:shd w:val="clear" w:color="auto" w:fill="auto"/>
            <w:noWrap/>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1.100</w:t>
            </w:r>
          </w:p>
        </w:tc>
        <w:tc>
          <w:tcPr>
            <w:tcW w:w="1080" w:type="dxa"/>
            <w:tcBorders>
              <w:top w:val="nil"/>
              <w:left w:val="nil"/>
              <w:bottom w:val="single" w:sz="4" w:space="0" w:color="A6A6A6"/>
              <w:right w:val="single" w:sz="12" w:space="0" w:color="A6A6A6"/>
            </w:tcBorders>
            <w:shd w:val="clear" w:color="auto" w:fill="auto"/>
            <w:noWrap/>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19</w:t>
            </w:r>
          </w:p>
        </w:tc>
      </w:tr>
      <w:tr w:rsidR="005B5358" w:rsidRPr="005B5358" w:rsidTr="005B5358">
        <w:trPr>
          <w:trHeight w:val="270"/>
        </w:trPr>
        <w:tc>
          <w:tcPr>
            <w:tcW w:w="4960" w:type="dxa"/>
            <w:tcBorders>
              <w:top w:val="nil"/>
              <w:left w:val="single" w:sz="12" w:space="0" w:color="A6A6A6"/>
              <w:bottom w:val="single" w:sz="12" w:space="0" w:color="A6A6A6"/>
              <w:right w:val="single" w:sz="4" w:space="0" w:color="A6A6A6"/>
            </w:tcBorders>
            <w:shd w:val="clear" w:color="auto" w:fill="auto"/>
            <w:noWrap/>
            <w:vAlign w:val="center"/>
            <w:hideMark/>
          </w:tcPr>
          <w:p w:rsidR="005B5358" w:rsidRPr="005B5358" w:rsidRDefault="005B5358" w:rsidP="005B5358">
            <w:pPr>
              <w:spacing w:after="0" w:line="240" w:lineRule="auto"/>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Boliger i alt</w:t>
            </w:r>
          </w:p>
        </w:tc>
        <w:tc>
          <w:tcPr>
            <w:tcW w:w="1080" w:type="dxa"/>
            <w:tcBorders>
              <w:top w:val="nil"/>
              <w:left w:val="nil"/>
              <w:bottom w:val="single" w:sz="12" w:space="0" w:color="A6A6A6"/>
              <w:right w:val="single" w:sz="4" w:space="0" w:color="A6A6A6"/>
            </w:tcBorders>
            <w:shd w:val="clear" w:color="auto" w:fill="auto"/>
            <w:noWrap/>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26.000</w:t>
            </w:r>
          </w:p>
        </w:tc>
        <w:tc>
          <w:tcPr>
            <w:tcW w:w="1080" w:type="dxa"/>
            <w:tcBorders>
              <w:top w:val="nil"/>
              <w:left w:val="nil"/>
              <w:bottom w:val="single" w:sz="12" w:space="0" w:color="A6A6A6"/>
              <w:right w:val="single" w:sz="4" w:space="0" w:color="A6A6A6"/>
            </w:tcBorders>
            <w:shd w:val="clear" w:color="auto" w:fill="auto"/>
            <w:noWrap/>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100</w:t>
            </w:r>
          </w:p>
        </w:tc>
        <w:tc>
          <w:tcPr>
            <w:tcW w:w="1080" w:type="dxa"/>
            <w:tcBorders>
              <w:top w:val="nil"/>
              <w:left w:val="nil"/>
              <w:bottom w:val="single" w:sz="12" w:space="0" w:color="A6A6A6"/>
              <w:right w:val="single" w:sz="4" w:space="0" w:color="A6A6A6"/>
            </w:tcBorders>
            <w:shd w:val="clear" w:color="auto" w:fill="auto"/>
            <w:noWrap/>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5.900</w:t>
            </w:r>
          </w:p>
        </w:tc>
        <w:tc>
          <w:tcPr>
            <w:tcW w:w="1080" w:type="dxa"/>
            <w:tcBorders>
              <w:top w:val="nil"/>
              <w:left w:val="nil"/>
              <w:bottom w:val="single" w:sz="12" w:space="0" w:color="A6A6A6"/>
              <w:right w:val="single" w:sz="12" w:space="0" w:color="A6A6A6"/>
            </w:tcBorders>
            <w:shd w:val="clear" w:color="auto" w:fill="auto"/>
            <w:noWrap/>
            <w:vAlign w:val="center"/>
            <w:hideMark/>
          </w:tcPr>
          <w:p w:rsidR="005B5358" w:rsidRPr="005B5358" w:rsidRDefault="005B5358" w:rsidP="005B5358">
            <w:pPr>
              <w:spacing w:after="0" w:line="240" w:lineRule="auto"/>
              <w:jc w:val="center"/>
              <w:rPr>
                <w:rFonts w:ascii="Arial" w:eastAsia="Times New Roman" w:hAnsi="Arial" w:cs="Arial"/>
                <w:color w:val="000000"/>
                <w:sz w:val="20"/>
                <w:szCs w:val="20"/>
                <w:lang w:eastAsia="da-DK"/>
              </w:rPr>
            </w:pPr>
            <w:r w:rsidRPr="005B5358">
              <w:rPr>
                <w:rFonts w:ascii="Arial" w:eastAsia="Times New Roman" w:hAnsi="Arial" w:cs="Arial"/>
                <w:color w:val="000000"/>
                <w:sz w:val="20"/>
                <w:szCs w:val="20"/>
                <w:lang w:eastAsia="da-DK"/>
              </w:rPr>
              <w:t>100</w:t>
            </w:r>
          </w:p>
        </w:tc>
      </w:tr>
    </w:tbl>
    <w:p w:rsidR="00222113" w:rsidRDefault="00222113" w:rsidP="00EF7A81">
      <w:pPr>
        <w:pStyle w:val="Ingenafstand"/>
        <w:spacing w:before="40" w:after="360"/>
      </w:pPr>
      <w:r w:rsidRPr="000853FA">
        <w:rPr>
          <w:rFonts w:cs="Arial"/>
          <w:sz w:val="18"/>
          <w:szCs w:val="18"/>
        </w:rPr>
        <w:t xml:space="preserve">Kilde: MBBL </w:t>
      </w:r>
      <w:r>
        <w:rPr>
          <w:rFonts w:cs="Arial"/>
          <w:sz w:val="18"/>
          <w:szCs w:val="18"/>
        </w:rPr>
        <w:t>på baggrund af tal fra egne registre</w:t>
      </w:r>
    </w:p>
    <w:p w:rsidR="00C87683" w:rsidRDefault="00C87683" w:rsidP="00A90B70">
      <w:pPr>
        <w:pStyle w:val="Ingenafstand"/>
      </w:pPr>
      <w:r w:rsidRPr="00A90B70">
        <w:t>Siden 2. halvår 2009 er der giv</w:t>
      </w:r>
      <w:r w:rsidR="00FE72E8">
        <w:t>et tilsagn til byggeri af 26.000</w:t>
      </w:r>
      <w:r w:rsidRPr="00A90B70">
        <w:t xml:space="preserve"> alme</w:t>
      </w:r>
      <w:r w:rsidR="00FE72E8">
        <w:t>ne boliger. Af dem, forventes 1</w:t>
      </w:r>
      <w:r w:rsidR="005B5358">
        <w:t>8</w:t>
      </w:r>
      <w:r w:rsidR="00FE72E8">
        <w:t>.000</w:t>
      </w:r>
      <w:r w:rsidRPr="00A90B70">
        <w:t xml:space="preserve"> at få så lavt et energiforbrug, at det som minimum opfylder kravene til lavenergibygninger klasse 2015 i BR10, svarende til 6</w:t>
      </w:r>
      <w:r w:rsidR="005B5358">
        <w:t>9</w:t>
      </w:r>
      <w:r w:rsidRPr="00A90B70">
        <w:t xml:space="preserve"> pct. af alle tilsagn</w:t>
      </w:r>
      <w:r>
        <w:t xml:space="preserve">, </w:t>
      </w:r>
      <w:r w:rsidRPr="00372444">
        <w:rPr>
          <w:i/>
        </w:rPr>
        <w:t>jf. tabel 1</w:t>
      </w:r>
      <w:r>
        <w:t xml:space="preserve">. </w:t>
      </w:r>
      <w:r w:rsidRPr="00A70A5B">
        <w:t>I anden halvdel af 2011 blev yderligere en frivillig lavenergiklasse implementeret i BR 10, l</w:t>
      </w:r>
      <w:r w:rsidR="007F4069">
        <w:t>avenergiklasse 2020. Af de 5.900</w:t>
      </w:r>
      <w:r w:rsidRPr="00A70A5B">
        <w:t xml:space="preserve"> almene boliger med tilsagn i 2012 og frem, opføres </w:t>
      </w:r>
      <w:r w:rsidR="005B5358">
        <w:t>85</w:t>
      </w:r>
      <w:r w:rsidRPr="00A70A5B">
        <w:t xml:space="preserve"> pct. som lavener</w:t>
      </w:r>
      <w:r w:rsidR="007F4069">
        <w:t>giboliger. Hele 1.100</w:t>
      </w:r>
      <w:r w:rsidRPr="00A70A5B">
        <w:t xml:space="preserve"> af boligerne er projekteret med en energistandard</w:t>
      </w:r>
      <w:r w:rsidR="00EA2719">
        <w:t>,</w:t>
      </w:r>
      <w:r w:rsidRPr="00A70A5B">
        <w:t xml:space="preserve"> der lever op til kravene for lavenergiklasse 2020, svarende til </w:t>
      </w:r>
      <w:r w:rsidR="007F4069">
        <w:t>19</w:t>
      </w:r>
      <w:r w:rsidRPr="00A70A5B">
        <w:t xml:space="preserve"> pct.</w:t>
      </w:r>
      <w:r>
        <w:t xml:space="preserve">, </w:t>
      </w:r>
      <w:r w:rsidRPr="00372444">
        <w:rPr>
          <w:i/>
        </w:rPr>
        <w:t>jf. tabel 1</w:t>
      </w:r>
      <w:r w:rsidRPr="00A70A5B">
        <w:t>.</w:t>
      </w:r>
    </w:p>
    <w:p w:rsidR="00AB5A06" w:rsidRPr="00A90B70" w:rsidRDefault="00222113" w:rsidP="00A90B70">
      <w:pPr>
        <w:pStyle w:val="Ingenafstand"/>
      </w:pPr>
      <w:r>
        <w:t>Tabel 2</w:t>
      </w:r>
      <w:r w:rsidR="00AB5A06" w:rsidRPr="00A90B70">
        <w:t xml:space="preserve"> viser andelen </w:t>
      </w:r>
      <w:r w:rsidR="000D1E69" w:rsidRPr="00A90B70">
        <w:t>af boliger, der forventes som minimum, at opfylde</w:t>
      </w:r>
      <w:r w:rsidR="00AB5A06" w:rsidRPr="00A90B70">
        <w:t xml:space="preserve"> kravene til lavenergibygninger klasse 2015 i BR10</w:t>
      </w:r>
      <w:r w:rsidR="000D1E69" w:rsidRPr="00A90B70">
        <w:t>, fordelt på boligtyper</w:t>
      </w:r>
      <w:r w:rsidR="00AB5A06" w:rsidRPr="00A90B70">
        <w:t xml:space="preserve">. </w:t>
      </w:r>
    </w:p>
    <w:p w:rsidR="006161CE" w:rsidRPr="00994911" w:rsidRDefault="006161CE" w:rsidP="00EF7A81">
      <w:pPr>
        <w:pStyle w:val="Ingenafstand"/>
        <w:spacing w:before="360" w:after="0"/>
        <w:rPr>
          <w:i/>
          <w:lang w:eastAsia="da-DK"/>
        </w:rPr>
      </w:pPr>
      <w:r w:rsidRPr="00994911">
        <w:rPr>
          <w:i/>
          <w:lang w:eastAsia="da-DK"/>
        </w:rPr>
        <w:t>T</w:t>
      </w:r>
      <w:r w:rsidR="00222113">
        <w:rPr>
          <w:i/>
          <w:lang w:eastAsia="da-DK"/>
        </w:rPr>
        <w:t>abel 2</w:t>
      </w:r>
      <w:r w:rsidR="00F03261" w:rsidRPr="00994911">
        <w:rPr>
          <w:i/>
          <w:lang w:eastAsia="da-DK"/>
        </w:rPr>
        <w:t xml:space="preserve">. Andel af </w:t>
      </w:r>
      <w:r w:rsidR="00372444">
        <w:rPr>
          <w:i/>
          <w:lang w:eastAsia="da-DK"/>
        </w:rPr>
        <w:t>alment nybyggeri</w:t>
      </w:r>
      <w:r w:rsidR="006B6519">
        <w:rPr>
          <w:i/>
          <w:lang w:eastAsia="da-DK"/>
        </w:rPr>
        <w:t xml:space="preserve"> med tilsagn 2009 (2. halvår</w:t>
      </w:r>
      <w:r w:rsidR="006B6519" w:rsidRPr="00994911">
        <w:rPr>
          <w:i/>
          <w:lang w:eastAsia="da-DK"/>
        </w:rPr>
        <w:t>) – 2014</w:t>
      </w:r>
      <w:r w:rsidRPr="00994911">
        <w:rPr>
          <w:i/>
          <w:lang w:eastAsia="da-DK"/>
        </w:rPr>
        <w:t xml:space="preserve">, der opfylder krav til lavenergibyggeri i </w:t>
      </w:r>
      <w:r w:rsidR="00E65543">
        <w:rPr>
          <w:i/>
          <w:lang w:eastAsia="da-DK"/>
        </w:rPr>
        <w:t>BR10</w:t>
      </w:r>
      <w:r w:rsidR="006B6519">
        <w:rPr>
          <w:i/>
          <w:lang w:eastAsia="da-DK"/>
        </w:rPr>
        <w:t>.</w:t>
      </w:r>
      <w:r w:rsidR="00E65543">
        <w:rPr>
          <w:i/>
          <w:lang w:eastAsia="da-DK"/>
        </w:rPr>
        <w:t xml:space="preserve"> </w:t>
      </w:r>
    </w:p>
    <w:tbl>
      <w:tblPr>
        <w:tblW w:w="9300" w:type="dxa"/>
        <w:tblInd w:w="55" w:type="dxa"/>
        <w:tblBorders>
          <w:top w:val="single" w:sz="12" w:space="0" w:color="A6A6A6"/>
          <w:left w:val="single" w:sz="12" w:space="0" w:color="A6A6A6"/>
          <w:bottom w:val="single" w:sz="12" w:space="0" w:color="A6A6A6"/>
          <w:right w:val="single" w:sz="12"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1860"/>
        <w:gridCol w:w="1860"/>
        <w:gridCol w:w="1860"/>
        <w:gridCol w:w="1860"/>
        <w:gridCol w:w="1860"/>
      </w:tblGrid>
      <w:tr w:rsidR="00994911" w:rsidRPr="00994911" w:rsidTr="00F82713">
        <w:trPr>
          <w:trHeight w:val="255"/>
        </w:trPr>
        <w:tc>
          <w:tcPr>
            <w:tcW w:w="1860" w:type="dxa"/>
            <w:shd w:val="clear" w:color="000000" w:fill="92CDDC"/>
            <w:noWrap/>
            <w:vAlign w:val="bottom"/>
            <w:hideMark/>
          </w:tcPr>
          <w:p w:rsidR="00994911" w:rsidRPr="00222113" w:rsidRDefault="00994911" w:rsidP="000404C7">
            <w:pPr>
              <w:spacing w:before="40" w:after="40" w:line="240" w:lineRule="auto"/>
              <w:rPr>
                <w:rFonts w:ascii="Arial" w:eastAsia="Times New Roman" w:hAnsi="Arial" w:cs="Arial"/>
                <w:color w:val="000000"/>
                <w:sz w:val="20"/>
                <w:szCs w:val="20"/>
                <w:lang w:eastAsia="da-DK"/>
              </w:rPr>
            </w:pPr>
            <w:r w:rsidRPr="00222113">
              <w:rPr>
                <w:rFonts w:ascii="Arial" w:eastAsia="Times New Roman" w:hAnsi="Arial" w:cs="Arial"/>
                <w:color w:val="000000"/>
                <w:sz w:val="20"/>
                <w:szCs w:val="20"/>
                <w:lang w:eastAsia="da-DK"/>
              </w:rPr>
              <w:t> </w:t>
            </w:r>
          </w:p>
        </w:tc>
        <w:tc>
          <w:tcPr>
            <w:tcW w:w="1860" w:type="dxa"/>
            <w:shd w:val="clear" w:color="000000" w:fill="92CDDC"/>
            <w:noWrap/>
            <w:vAlign w:val="bottom"/>
            <w:hideMark/>
          </w:tcPr>
          <w:p w:rsidR="00994911" w:rsidRPr="00222113" w:rsidRDefault="00994911" w:rsidP="000404C7">
            <w:pPr>
              <w:spacing w:before="40" w:after="40" w:line="240" w:lineRule="auto"/>
              <w:jc w:val="center"/>
              <w:rPr>
                <w:rFonts w:ascii="Arial" w:eastAsia="Times New Roman" w:hAnsi="Arial" w:cs="Arial"/>
                <w:color w:val="000000"/>
                <w:sz w:val="20"/>
                <w:szCs w:val="20"/>
                <w:lang w:eastAsia="da-DK"/>
              </w:rPr>
            </w:pPr>
            <w:r w:rsidRPr="00222113">
              <w:rPr>
                <w:rFonts w:ascii="Arial" w:eastAsia="Times New Roman" w:hAnsi="Arial" w:cs="Arial"/>
                <w:color w:val="000000"/>
                <w:sz w:val="20"/>
                <w:szCs w:val="20"/>
                <w:lang w:eastAsia="da-DK"/>
              </w:rPr>
              <w:t>Familieboliger</w:t>
            </w:r>
          </w:p>
        </w:tc>
        <w:tc>
          <w:tcPr>
            <w:tcW w:w="1860" w:type="dxa"/>
            <w:shd w:val="clear" w:color="000000" w:fill="92CDDC"/>
            <w:noWrap/>
            <w:vAlign w:val="bottom"/>
            <w:hideMark/>
          </w:tcPr>
          <w:p w:rsidR="00994911" w:rsidRPr="00222113" w:rsidRDefault="00994911" w:rsidP="000404C7">
            <w:pPr>
              <w:spacing w:before="40" w:after="40" w:line="240" w:lineRule="auto"/>
              <w:jc w:val="center"/>
              <w:rPr>
                <w:rFonts w:ascii="Arial" w:eastAsia="Times New Roman" w:hAnsi="Arial" w:cs="Arial"/>
                <w:color w:val="000000"/>
                <w:sz w:val="20"/>
                <w:szCs w:val="20"/>
                <w:lang w:eastAsia="da-DK"/>
              </w:rPr>
            </w:pPr>
            <w:r w:rsidRPr="00222113">
              <w:rPr>
                <w:rFonts w:ascii="Arial" w:eastAsia="Times New Roman" w:hAnsi="Arial" w:cs="Arial"/>
                <w:color w:val="000000"/>
                <w:sz w:val="20"/>
                <w:szCs w:val="20"/>
                <w:lang w:eastAsia="da-DK"/>
              </w:rPr>
              <w:t>Ungdomsboliger</w:t>
            </w:r>
          </w:p>
        </w:tc>
        <w:tc>
          <w:tcPr>
            <w:tcW w:w="1860" w:type="dxa"/>
            <w:shd w:val="clear" w:color="000000" w:fill="92CDDC"/>
            <w:noWrap/>
            <w:vAlign w:val="bottom"/>
            <w:hideMark/>
          </w:tcPr>
          <w:p w:rsidR="00994911" w:rsidRPr="00222113" w:rsidRDefault="00994911" w:rsidP="000404C7">
            <w:pPr>
              <w:spacing w:before="40" w:after="40" w:line="240" w:lineRule="auto"/>
              <w:jc w:val="center"/>
              <w:rPr>
                <w:rFonts w:ascii="Arial" w:eastAsia="Times New Roman" w:hAnsi="Arial" w:cs="Arial"/>
                <w:color w:val="000000"/>
                <w:sz w:val="20"/>
                <w:szCs w:val="20"/>
                <w:lang w:eastAsia="da-DK"/>
              </w:rPr>
            </w:pPr>
            <w:r w:rsidRPr="00222113">
              <w:rPr>
                <w:rFonts w:ascii="Arial" w:eastAsia="Times New Roman" w:hAnsi="Arial" w:cs="Arial"/>
                <w:color w:val="000000"/>
                <w:sz w:val="20"/>
                <w:szCs w:val="20"/>
                <w:lang w:eastAsia="da-DK"/>
              </w:rPr>
              <w:t>Ældreboliger</w:t>
            </w:r>
          </w:p>
        </w:tc>
        <w:tc>
          <w:tcPr>
            <w:tcW w:w="1860" w:type="dxa"/>
            <w:shd w:val="clear" w:color="000000" w:fill="92CDDC"/>
            <w:noWrap/>
            <w:vAlign w:val="bottom"/>
            <w:hideMark/>
          </w:tcPr>
          <w:p w:rsidR="00994911" w:rsidRPr="00222113" w:rsidRDefault="00994911" w:rsidP="000404C7">
            <w:pPr>
              <w:spacing w:before="40" w:after="40" w:line="240" w:lineRule="auto"/>
              <w:jc w:val="center"/>
              <w:rPr>
                <w:rFonts w:ascii="Arial" w:eastAsia="Times New Roman" w:hAnsi="Arial" w:cs="Arial"/>
                <w:color w:val="000000"/>
                <w:sz w:val="20"/>
                <w:szCs w:val="20"/>
                <w:lang w:eastAsia="da-DK"/>
              </w:rPr>
            </w:pPr>
            <w:r w:rsidRPr="00222113">
              <w:rPr>
                <w:rFonts w:ascii="Arial" w:eastAsia="Times New Roman" w:hAnsi="Arial" w:cs="Arial"/>
                <w:color w:val="000000"/>
                <w:sz w:val="20"/>
                <w:szCs w:val="20"/>
                <w:lang w:eastAsia="da-DK"/>
              </w:rPr>
              <w:t>Alle boligtyper</w:t>
            </w:r>
          </w:p>
        </w:tc>
      </w:tr>
      <w:tr w:rsidR="00994911" w:rsidRPr="00994911" w:rsidTr="00F82713">
        <w:trPr>
          <w:trHeight w:val="255"/>
        </w:trPr>
        <w:tc>
          <w:tcPr>
            <w:tcW w:w="1860" w:type="dxa"/>
            <w:shd w:val="clear" w:color="auto" w:fill="auto"/>
            <w:noWrap/>
            <w:vAlign w:val="bottom"/>
            <w:hideMark/>
          </w:tcPr>
          <w:p w:rsidR="00994911" w:rsidRPr="00222113" w:rsidRDefault="00994911" w:rsidP="000404C7">
            <w:pPr>
              <w:spacing w:before="40" w:after="40" w:line="240" w:lineRule="auto"/>
              <w:rPr>
                <w:rFonts w:ascii="Arial" w:eastAsia="Times New Roman" w:hAnsi="Arial" w:cs="Arial"/>
                <w:color w:val="000000"/>
                <w:sz w:val="20"/>
                <w:szCs w:val="20"/>
                <w:lang w:eastAsia="da-DK"/>
              </w:rPr>
            </w:pPr>
            <w:r w:rsidRPr="00222113">
              <w:rPr>
                <w:rFonts w:ascii="Arial" w:eastAsia="Times New Roman" w:hAnsi="Arial" w:cs="Arial"/>
                <w:color w:val="000000"/>
                <w:sz w:val="20"/>
                <w:szCs w:val="20"/>
                <w:lang w:eastAsia="da-DK"/>
              </w:rPr>
              <w:t xml:space="preserve">Boliger </w:t>
            </w:r>
            <w:r w:rsidR="000404C7">
              <w:rPr>
                <w:rFonts w:ascii="Arial" w:eastAsia="Times New Roman" w:hAnsi="Arial" w:cs="Arial"/>
                <w:color w:val="000000"/>
                <w:sz w:val="20"/>
                <w:szCs w:val="20"/>
                <w:lang w:eastAsia="da-DK"/>
              </w:rPr>
              <w:t>(</w:t>
            </w:r>
            <w:r w:rsidRPr="00222113">
              <w:rPr>
                <w:rFonts w:ascii="Arial" w:eastAsia="Times New Roman" w:hAnsi="Arial" w:cs="Arial"/>
                <w:color w:val="000000"/>
                <w:sz w:val="20"/>
                <w:szCs w:val="20"/>
                <w:lang w:eastAsia="da-DK"/>
              </w:rPr>
              <w:t>i pct.</w:t>
            </w:r>
            <w:r w:rsidR="000404C7">
              <w:rPr>
                <w:rFonts w:ascii="Arial" w:eastAsia="Times New Roman" w:hAnsi="Arial" w:cs="Arial"/>
                <w:color w:val="000000"/>
                <w:sz w:val="20"/>
                <w:szCs w:val="20"/>
                <w:lang w:eastAsia="da-DK"/>
              </w:rPr>
              <w:t>)</w:t>
            </w:r>
          </w:p>
        </w:tc>
        <w:tc>
          <w:tcPr>
            <w:tcW w:w="1860" w:type="dxa"/>
            <w:shd w:val="clear" w:color="auto" w:fill="auto"/>
            <w:noWrap/>
            <w:vAlign w:val="bottom"/>
            <w:hideMark/>
          </w:tcPr>
          <w:p w:rsidR="00994911" w:rsidRPr="00222113" w:rsidRDefault="00994911" w:rsidP="000404C7">
            <w:pPr>
              <w:spacing w:before="40" w:after="40" w:line="240" w:lineRule="auto"/>
              <w:jc w:val="center"/>
              <w:rPr>
                <w:rFonts w:ascii="Arial" w:eastAsia="Times New Roman" w:hAnsi="Arial" w:cs="Arial"/>
                <w:color w:val="000000"/>
                <w:sz w:val="20"/>
                <w:szCs w:val="20"/>
                <w:lang w:eastAsia="da-DK"/>
              </w:rPr>
            </w:pPr>
            <w:r w:rsidRPr="00222113">
              <w:rPr>
                <w:rFonts w:ascii="Arial" w:eastAsia="Times New Roman" w:hAnsi="Arial" w:cs="Arial"/>
                <w:color w:val="000000"/>
                <w:sz w:val="20"/>
                <w:szCs w:val="20"/>
                <w:lang w:eastAsia="da-DK"/>
              </w:rPr>
              <w:t>6</w:t>
            </w:r>
            <w:r w:rsidR="00C02684">
              <w:rPr>
                <w:rFonts w:ascii="Arial" w:eastAsia="Times New Roman" w:hAnsi="Arial" w:cs="Arial"/>
                <w:color w:val="000000"/>
                <w:sz w:val="20"/>
                <w:szCs w:val="20"/>
                <w:lang w:eastAsia="da-DK"/>
              </w:rPr>
              <w:t>9</w:t>
            </w:r>
          </w:p>
        </w:tc>
        <w:tc>
          <w:tcPr>
            <w:tcW w:w="1860" w:type="dxa"/>
            <w:shd w:val="clear" w:color="auto" w:fill="auto"/>
            <w:noWrap/>
            <w:vAlign w:val="bottom"/>
            <w:hideMark/>
          </w:tcPr>
          <w:p w:rsidR="00994911" w:rsidRPr="00222113" w:rsidRDefault="00994911" w:rsidP="000404C7">
            <w:pPr>
              <w:spacing w:before="40" w:after="40" w:line="240" w:lineRule="auto"/>
              <w:jc w:val="center"/>
              <w:rPr>
                <w:rFonts w:ascii="Arial" w:eastAsia="Times New Roman" w:hAnsi="Arial" w:cs="Arial"/>
                <w:color w:val="000000"/>
                <w:sz w:val="20"/>
                <w:szCs w:val="20"/>
                <w:lang w:eastAsia="da-DK"/>
              </w:rPr>
            </w:pPr>
            <w:r w:rsidRPr="00222113">
              <w:rPr>
                <w:rFonts w:ascii="Arial" w:eastAsia="Times New Roman" w:hAnsi="Arial" w:cs="Arial"/>
                <w:color w:val="000000"/>
                <w:sz w:val="20"/>
                <w:szCs w:val="20"/>
                <w:lang w:eastAsia="da-DK"/>
              </w:rPr>
              <w:t>80</w:t>
            </w:r>
          </w:p>
        </w:tc>
        <w:tc>
          <w:tcPr>
            <w:tcW w:w="1860" w:type="dxa"/>
            <w:shd w:val="clear" w:color="auto" w:fill="auto"/>
            <w:noWrap/>
            <w:vAlign w:val="bottom"/>
            <w:hideMark/>
          </w:tcPr>
          <w:p w:rsidR="00994911" w:rsidRPr="00222113" w:rsidRDefault="00994911" w:rsidP="000404C7">
            <w:pPr>
              <w:spacing w:before="40" w:after="40" w:line="240" w:lineRule="auto"/>
              <w:jc w:val="center"/>
              <w:rPr>
                <w:rFonts w:ascii="Arial" w:eastAsia="Times New Roman" w:hAnsi="Arial" w:cs="Arial"/>
                <w:color w:val="000000"/>
                <w:sz w:val="20"/>
                <w:szCs w:val="20"/>
                <w:lang w:eastAsia="da-DK"/>
              </w:rPr>
            </w:pPr>
            <w:r w:rsidRPr="00222113">
              <w:rPr>
                <w:rFonts w:ascii="Arial" w:eastAsia="Times New Roman" w:hAnsi="Arial" w:cs="Arial"/>
                <w:color w:val="000000"/>
                <w:sz w:val="20"/>
                <w:szCs w:val="20"/>
                <w:lang w:eastAsia="da-DK"/>
              </w:rPr>
              <w:t>5</w:t>
            </w:r>
            <w:r w:rsidR="00C02684">
              <w:rPr>
                <w:rFonts w:ascii="Arial" w:eastAsia="Times New Roman" w:hAnsi="Arial" w:cs="Arial"/>
                <w:color w:val="000000"/>
                <w:sz w:val="20"/>
                <w:szCs w:val="20"/>
                <w:lang w:eastAsia="da-DK"/>
              </w:rPr>
              <w:t>9</w:t>
            </w:r>
          </w:p>
        </w:tc>
        <w:tc>
          <w:tcPr>
            <w:tcW w:w="1860" w:type="dxa"/>
            <w:shd w:val="clear" w:color="auto" w:fill="auto"/>
            <w:noWrap/>
            <w:vAlign w:val="bottom"/>
            <w:hideMark/>
          </w:tcPr>
          <w:p w:rsidR="00994911" w:rsidRPr="00222113" w:rsidRDefault="00994911" w:rsidP="000404C7">
            <w:pPr>
              <w:spacing w:before="40" w:after="40" w:line="240" w:lineRule="auto"/>
              <w:jc w:val="center"/>
              <w:rPr>
                <w:rFonts w:ascii="Arial" w:eastAsia="Times New Roman" w:hAnsi="Arial" w:cs="Arial"/>
                <w:color w:val="000000"/>
                <w:sz w:val="20"/>
                <w:szCs w:val="20"/>
                <w:lang w:eastAsia="da-DK"/>
              </w:rPr>
            </w:pPr>
            <w:r w:rsidRPr="00222113">
              <w:rPr>
                <w:rFonts w:ascii="Arial" w:eastAsia="Times New Roman" w:hAnsi="Arial" w:cs="Arial"/>
                <w:color w:val="000000"/>
                <w:sz w:val="20"/>
                <w:szCs w:val="20"/>
                <w:lang w:eastAsia="da-DK"/>
              </w:rPr>
              <w:t>6</w:t>
            </w:r>
            <w:r w:rsidR="00C02684">
              <w:rPr>
                <w:rFonts w:ascii="Arial" w:eastAsia="Times New Roman" w:hAnsi="Arial" w:cs="Arial"/>
                <w:color w:val="000000"/>
                <w:sz w:val="20"/>
                <w:szCs w:val="20"/>
                <w:lang w:eastAsia="da-DK"/>
              </w:rPr>
              <w:t>8</w:t>
            </w:r>
          </w:p>
        </w:tc>
      </w:tr>
    </w:tbl>
    <w:p w:rsidR="00994911" w:rsidRPr="00A70A5B" w:rsidRDefault="00222113" w:rsidP="00EF7A81">
      <w:pPr>
        <w:pStyle w:val="Ingenafstand"/>
        <w:spacing w:before="40" w:after="360"/>
      </w:pPr>
      <w:r w:rsidRPr="000853FA">
        <w:rPr>
          <w:rFonts w:cs="Arial"/>
          <w:sz w:val="18"/>
          <w:szCs w:val="18"/>
        </w:rPr>
        <w:t xml:space="preserve">Kilde: MBBL </w:t>
      </w:r>
      <w:r>
        <w:rPr>
          <w:rFonts w:cs="Arial"/>
          <w:sz w:val="18"/>
          <w:szCs w:val="18"/>
        </w:rPr>
        <w:t>på baggrund af tal fra egne registre</w:t>
      </w:r>
    </w:p>
    <w:p w:rsidR="00173AA7" w:rsidRDefault="00B95016" w:rsidP="00A70A5B">
      <w:pPr>
        <w:pStyle w:val="Ingenafstand"/>
      </w:pPr>
      <w:r>
        <w:t>Det ses af tabel 2</w:t>
      </w:r>
      <w:r w:rsidR="00A5080D" w:rsidRPr="00A70A5B">
        <w:t>, at der er forskel</w:t>
      </w:r>
      <w:r w:rsidR="00EA2719">
        <w:t xml:space="preserve"> på</w:t>
      </w:r>
      <w:r w:rsidR="00A5080D" w:rsidRPr="00A70A5B">
        <w:t xml:space="preserve"> de forskellige boligtyper </w:t>
      </w:r>
      <w:r w:rsidR="00EA2719">
        <w:t>med hensyn til,</w:t>
      </w:r>
      <w:r w:rsidR="00A5080D" w:rsidRPr="00A70A5B">
        <w:t xml:space="preserve"> hvor stor en andel der</w:t>
      </w:r>
      <w:r w:rsidR="0077454A">
        <w:t xml:space="preserve"> </w:t>
      </w:r>
      <w:r w:rsidR="00A5080D" w:rsidRPr="00A70A5B">
        <w:t>bliver bygget som lavenergiboliger. Det fremgår</w:t>
      </w:r>
      <w:r w:rsidR="000D1E69" w:rsidRPr="00A70A5B">
        <w:t>, at for tilsagn i perioden 2009 (2. halvår) til 2014, bygges 6</w:t>
      </w:r>
      <w:r w:rsidR="00C02684">
        <w:t>9</w:t>
      </w:r>
      <w:r w:rsidR="000D1E69" w:rsidRPr="00A70A5B">
        <w:t xml:space="preserve"> pct. af familieboligerne med en bedre energistandard end de gældende krav. For ungdomsboliger og ældreboliger med tilsagn i denne periode er de tilsvarende andele hhv. 80 og 5</w:t>
      </w:r>
      <w:r w:rsidR="00C02684">
        <w:t>9</w:t>
      </w:r>
      <w:r w:rsidR="000D1E69" w:rsidRPr="00A70A5B">
        <w:t xml:space="preserve"> pct.</w:t>
      </w:r>
      <w:r w:rsidR="006C235C" w:rsidRPr="00A70A5B">
        <w:t xml:space="preserve"> </w:t>
      </w:r>
    </w:p>
    <w:p w:rsidR="000E618B" w:rsidRPr="005830C8" w:rsidRDefault="006C235C" w:rsidP="005830C8">
      <w:pPr>
        <w:pStyle w:val="Ingenafstand"/>
      </w:pPr>
      <w:r w:rsidRPr="00A70A5B">
        <w:t>Tendensen med at bygge efter en bedre energistandard end den</w:t>
      </w:r>
      <w:r w:rsidR="004C4E3A">
        <w:t>,</w:t>
      </w:r>
      <w:r w:rsidRPr="00A70A5B">
        <w:t xml:space="preserve"> der er påkrævet</w:t>
      </w:r>
      <w:r w:rsidR="00A5080D" w:rsidRPr="00A70A5B">
        <w:t>,</w:t>
      </w:r>
      <w:r w:rsidRPr="00A70A5B">
        <w:t xml:space="preserve"> </w:t>
      </w:r>
      <w:r w:rsidR="004C4E3A">
        <w:t>gør sig gældende i alle dele af landet</w:t>
      </w:r>
      <w:r w:rsidRPr="00A70A5B">
        <w:t xml:space="preserve">. </w:t>
      </w:r>
    </w:p>
    <w:p w:rsidR="00AC2725" w:rsidRPr="005830C8" w:rsidRDefault="00EB5768" w:rsidP="005830C8">
      <w:pPr>
        <w:pStyle w:val="Ingenafstand"/>
      </w:pPr>
      <w:r>
        <w:t xml:space="preserve">Som nævnt ovenfor skal alment boligbyggeri </w:t>
      </w:r>
      <w:r w:rsidRPr="00E42BBF">
        <w:t>opføres indenfor fastsatte maksimumbeløb</w:t>
      </w:r>
      <w:r>
        <w:t xml:space="preserve">. </w:t>
      </w:r>
      <w:r w:rsidR="00C87683" w:rsidRPr="005830C8">
        <w:t>Tabe</w:t>
      </w:r>
      <w:r w:rsidR="00FE72E8">
        <w:t>l</w:t>
      </w:r>
      <w:r w:rsidR="00B90204">
        <w:t xml:space="preserve"> 3</w:t>
      </w:r>
      <w:r w:rsidR="00ED5DDC" w:rsidRPr="005830C8">
        <w:t xml:space="preserve"> viser udnyttelsesgraderne for maksimumsbeløbet i 2. </w:t>
      </w:r>
      <w:r w:rsidR="001A43C9" w:rsidRPr="005830C8">
        <w:t xml:space="preserve">halvår 2009 til 2014 </w:t>
      </w:r>
      <w:r w:rsidR="00ED5DDC" w:rsidRPr="005830C8">
        <w:t xml:space="preserve">opdelt </w:t>
      </w:r>
      <w:r w:rsidR="00372444">
        <w:t>efter</w:t>
      </w:r>
      <w:r w:rsidR="00ED5DDC" w:rsidRPr="005830C8">
        <w:t xml:space="preserve"> energistandard. </w:t>
      </w:r>
      <w:r w:rsidR="00FE72E8">
        <w:t>Byggeprojekters udnyttelsesgrader er beregnet som anskaffelsessummens andel af maksimumbeløbet.</w:t>
      </w:r>
    </w:p>
    <w:p w:rsidR="00FB256A" w:rsidRDefault="00FB256A">
      <w:pPr>
        <w:rPr>
          <w:rFonts w:ascii="Arial" w:hAnsi="Arial"/>
          <w:i/>
          <w:sz w:val="20"/>
          <w:lang w:eastAsia="da-DK"/>
        </w:rPr>
      </w:pPr>
      <w:r>
        <w:rPr>
          <w:i/>
          <w:lang w:eastAsia="da-DK"/>
        </w:rPr>
        <w:br w:type="page"/>
      </w:r>
    </w:p>
    <w:p w:rsidR="00D85289" w:rsidRPr="00ED5DDC" w:rsidRDefault="00C87683" w:rsidP="0077454A">
      <w:pPr>
        <w:pStyle w:val="Ingenafstand"/>
        <w:spacing w:before="360" w:after="0"/>
        <w:rPr>
          <w:i/>
          <w:lang w:eastAsia="da-DK"/>
        </w:rPr>
      </w:pPr>
      <w:r>
        <w:rPr>
          <w:i/>
          <w:lang w:eastAsia="da-DK"/>
        </w:rPr>
        <w:lastRenderedPageBreak/>
        <w:t>Tabel 3</w:t>
      </w:r>
      <w:r w:rsidR="00D85289" w:rsidRPr="00ED5DDC">
        <w:rPr>
          <w:i/>
          <w:lang w:eastAsia="da-DK"/>
        </w:rPr>
        <w:t>. Udnyttelsesgrader for byggeprojekter der opfylder krav til lavenergibyggeri i BR10, samt for samtlige projekter med tilsagn i 2009 (2. halvår) – 2014</w:t>
      </w:r>
    </w:p>
    <w:tbl>
      <w:tblPr>
        <w:tblW w:w="9000" w:type="dxa"/>
        <w:tblInd w:w="55" w:type="dxa"/>
        <w:tblCellMar>
          <w:left w:w="70" w:type="dxa"/>
          <w:right w:w="70" w:type="dxa"/>
        </w:tblCellMar>
        <w:tblLook w:val="04A0" w:firstRow="1" w:lastRow="0" w:firstColumn="1" w:lastColumn="0" w:noHBand="0" w:noVBand="1"/>
      </w:tblPr>
      <w:tblGrid>
        <w:gridCol w:w="5600"/>
        <w:gridCol w:w="1700"/>
        <w:gridCol w:w="1700"/>
      </w:tblGrid>
      <w:tr w:rsidR="00967E45" w:rsidRPr="00967E45" w:rsidTr="00967E45">
        <w:trPr>
          <w:trHeight w:val="330"/>
        </w:trPr>
        <w:tc>
          <w:tcPr>
            <w:tcW w:w="5600" w:type="dxa"/>
            <w:tcBorders>
              <w:top w:val="single" w:sz="12" w:space="0" w:color="A6A6A6"/>
              <w:left w:val="single" w:sz="12" w:space="0" w:color="A6A6A6"/>
              <w:bottom w:val="single" w:sz="8" w:space="0" w:color="A6A6A6"/>
              <w:right w:val="single" w:sz="8" w:space="0" w:color="A6A6A6"/>
            </w:tcBorders>
            <w:shd w:val="clear" w:color="000000" w:fill="92CDDC"/>
            <w:noWrap/>
            <w:vAlign w:val="center"/>
            <w:hideMark/>
          </w:tcPr>
          <w:p w:rsidR="00967E45" w:rsidRPr="00967E45" w:rsidRDefault="00967E45" w:rsidP="00967E45">
            <w:pPr>
              <w:spacing w:after="0" w:line="240" w:lineRule="auto"/>
              <w:rPr>
                <w:rFonts w:ascii="Arial" w:eastAsia="Times New Roman" w:hAnsi="Arial" w:cs="Arial"/>
                <w:color w:val="000000"/>
                <w:sz w:val="20"/>
                <w:szCs w:val="20"/>
                <w:lang w:eastAsia="da-DK"/>
              </w:rPr>
            </w:pPr>
            <w:r w:rsidRPr="00967E45">
              <w:rPr>
                <w:rFonts w:ascii="Arial" w:eastAsia="Times New Roman" w:hAnsi="Arial" w:cs="Arial"/>
                <w:color w:val="000000"/>
                <w:sz w:val="20"/>
                <w:szCs w:val="20"/>
                <w:lang w:eastAsia="da-DK"/>
              </w:rPr>
              <w:t> </w:t>
            </w:r>
          </w:p>
        </w:tc>
        <w:tc>
          <w:tcPr>
            <w:tcW w:w="1700" w:type="dxa"/>
            <w:tcBorders>
              <w:top w:val="single" w:sz="12" w:space="0" w:color="A6A6A6"/>
              <w:left w:val="nil"/>
              <w:bottom w:val="single" w:sz="8" w:space="0" w:color="A6A6A6"/>
              <w:right w:val="single" w:sz="8" w:space="0" w:color="A6A6A6"/>
            </w:tcBorders>
            <w:shd w:val="clear" w:color="000000" w:fill="92CDDC"/>
            <w:noWrap/>
            <w:vAlign w:val="center"/>
            <w:hideMark/>
          </w:tcPr>
          <w:p w:rsidR="00967E45" w:rsidRPr="00967E45" w:rsidRDefault="00967E45" w:rsidP="00967E45">
            <w:pPr>
              <w:spacing w:after="0" w:line="240" w:lineRule="auto"/>
              <w:jc w:val="center"/>
              <w:rPr>
                <w:rFonts w:ascii="Arial" w:eastAsia="Times New Roman" w:hAnsi="Arial" w:cs="Arial"/>
                <w:color w:val="000000"/>
                <w:sz w:val="20"/>
                <w:szCs w:val="20"/>
                <w:lang w:eastAsia="da-DK"/>
              </w:rPr>
            </w:pPr>
            <w:r w:rsidRPr="00967E45">
              <w:rPr>
                <w:rFonts w:ascii="Arial" w:eastAsia="Times New Roman" w:hAnsi="Arial" w:cs="Arial"/>
                <w:color w:val="000000"/>
                <w:sz w:val="20"/>
                <w:szCs w:val="20"/>
                <w:lang w:eastAsia="da-DK"/>
              </w:rPr>
              <w:t>Lavenergi</w:t>
            </w:r>
          </w:p>
        </w:tc>
        <w:tc>
          <w:tcPr>
            <w:tcW w:w="1700" w:type="dxa"/>
            <w:tcBorders>
              <w:top w:val="single" w:sz="12" w:space="0" w:color="A6A6A6"/>
              <w:left w:val="nil"/>
              <w:bottom w:val="single" w:sz="8" w:space="0" w:color="A6A6A6"/>
              <w:right w:val="single" w:sz="12" w:space="0" w:color="A6A6A6"/>
            </w:tcBorders>
            <w:shd w:val="clear" w:color="000000" w:fill="92CDDC"/>
            <w:noWrap/>
            <w:vAlign w:val="center"/>
            <w:hideMark/>
          </w:tcPr>
          <w:p w:rsidR="00967E45" w:rsidRPr="00967E45" w:rsidRDefault="00967E45" w:rsidP="00967E45">
            <w:pPr>
              <w:spacing w:after="0" w:line="240" w:lineRule="auto"/>
              <w:jc w:val="center"/>
              <w:rPr>
                <w:rFonts w:ascii="Arial" w:eastAsia="Times New Roman" w:hAnsi="Arial" w:cs="Arial"/>
                <w:color w:val="000000"/>
                <w:sz w:val="20"/>
                <w:szCs w:val="20"/>
                <w:lang w:eastAsia="da-DK"/>
              </w:rPr>
            </w:pPr>
            <w:r w:rsidRPr="00967E45">
              <w:rPr>
                <w:rFonts w:ascii="Arial" w:eastAsia="Times New Roman" w:hAnsi="Arial" w:cs="Arial"/>
                <w:color w:val="000000"/>
                <w:sz w:val="20"/>
                <w:szCs w:val="20"/>
                <w:lang w:eastAsia="da-DK"/>
              </w:rPr>
              <w:t>Alle</w:t>
            </w:r>
          </w:p>
        </w:tc>
      </w:tr>
      <w:tr w:rsidR="00967E45" w:rsidRPr="00967E45" w:rsidTr="00967E45">
        <w:trPr>
          <w:trHeight w:val="315"/>
        </w:trPr>
        <w:tc>
          <w:tcPr>
            <w:tcW w:w="5600" w:type="dxa"/>
            <w:tcBorders>
              <w:top w:val="nil"/>
              <w:left w:val="single" w:sz="12" w:space="0" w:color="A6A6A6"/>
              <w:bottom w:val="single" w:sz="12" w:space="0" w:color="A6A6A6"/>
              <w:right w:val="single" w:sz="8" w:space="0" w:color="A6A6A6"/>
            </w:tcBorders>
            <w:shd w:val="clear" w:color="auto" w:fill="auto"/>
            <w:noWrap/>
            <w:vAlign w:val="center"/>
            <w:hideMark/>
          </w:tcPr>
          <w:p w:rsidR="00967E45" w:rsidRPr="00967E45" w:rsidRDefault="00967E45" w:rsidP="00967E45">
            <w:pPr>
              <w:spacing w:after="0" w:line="240" w:lineRule="auto"/>
              <w:rPr>
                <w:rFonts w:ascii="Arial" w:eastAsia="Times New Roman" w:hAnsi="Arial" w:cs="Arial"/>
                <w:color w:val="000000"/>
                <w:sz w:val="20"/>
                <w:szCs w:val="20"/>
                <w:lang w:eastAsia="da-DK"/>
              </w:rPr>
            </w:pPr>
            <w:r w:rsidRPr="00967E45">
              <w:rPr>
                <w:rFonts w:ascii="Arial" w:eastAsia="Times New Roman" w:hAnsi="Arial" w:cs="Arial"/>
                <w:color w:val="000000"/>
                <w:sz w:val="20"/>
                <w:szCs w:val="20"/>
                <w:lang w:eastAsia="da-DK"/>
              </w:rPr>
              <w:t>Udnyttelsesgrad (i pct.)</w:t>
            </w:r>
          </w:p>
        </w:tc>
        <w:tc>
          <w:tcPr>
            <w:tcW w:w="1700" w:type="dxa"/>
            <w:tcBorders>
              <w:top w:val="nil"/>
              <w:left w:val="nil"/>
              <w:bottom w:val="single" w:sz="12" w:space="0" w:color="A6A6A6"/>
              <w:right w:val="single" w:sz="8" w:space="0" w:color="A6A6A6"/>
            </w:tcBorders>
            <w:shd w:val="clear" w:color="auto" w:fill="auto"/>
            <w:noWrap/>
            <w:vAlign w:val="center"/>
            <w:hideMark/>
          </w:tcPr>
          <w:p w:rsidR="00967E45" w:rsidRPr="00967E45" w:rsidRDefault="00967E45" w:rsidP="00967E45">
            <w:pPr>
              <w:spacing w:after="0" w:line="240" w:lineRule="auto"/>
              <w:jc w:val="center"/>
              <w:rPr>
                <w:rFonts w:ascii="Arial" w:eastAsia="Times New Roman" w:hAnsi="Arial" w:cs="Arial"/>
                <w:color w:val="000000"/>
                <w:sz w:val="20"/>
                <w:szCs w:val="20"/>
                <w:lang w:eastAsia="da-DK"/>
              </w:rPr>
            </w:pPr>
            <w:r w:rsidRPr="00967E45">
              <w:rPr>
                <w:rFonts w:ascii="Arial" w:eastAsia="Times New Roman" w:hAnsi="Arial" w:cs="Arial"/>
                <w:color w:val="000000"/>
                <w:sz w:val="20"/>
                <w:szCs w:val="20"/>
                <w:lang w:eastAsia="da-DK"/>
              </w:rPr>
              <w:t>96,3</w:t>
            </w:r>
          </w:p>
        </w:tc>
        <w:tc>
          <w:tcPr>
            <w:tcW w:w="1700" w:type="dxa"/>
            <w:tcBorders>
              <w:top w:val="nil"/>
              <w:left w:val="nil"/>
              <w:bottom w:val="single" w:sz="12" w:space="0" w:color="A6A6A6"/>
              <w:right w:val="single" w:sz="12" w:space="0" w:color="A6A6A6"/>
            </w:tcBorders>
            <w:shd w:val="clear" w:color="auto" w:fill="auto"/>
            <w:noWrap/>
            <w:vAlign w:val="center"/>
            <w:hideMark/>
          </w:tcPr>
          <w:p w:rsidR="00967E45" w:rsidRPr="00967E45" w:rsidRDefault="00967E45" w:rsidP="00967E45">
            <w:pPr>
              <w:spacing w:after="0" w:line="240" w:lineRule="auto"/>
              <w:jc w:val="center"/>
              <w:rPr>
                <w:rFonts w:ascii="Arial" w:eastAsia="Times New Roman" w:hAnsi="Arial" w:cs="Arial"/>
                <w:color w:val="000000"/>
                <w:sz w:val="20"/>
                <w:szCs w:val="20"/>
                <w:lang w:eastAsia="da-DK"/>
              </w:rPr>
            </w:pPr>
            <w:r w:rsidRPr="00967E45">
              <w:rPr>
                <w:rFonts w:ascii="Arial" w:eastAsia="Times New Roman" w:hAnsi="Arial" w:cs="Arial"/>
                <w:color w:val="000000"/>
                <w:sz w:val="20"/>
                <w:szCs w:val="20"/>
                <w:lang w:eastAsia="da-DK"/>
              </w:rPr>
              <w:t>95,4</w:t>
            </w:r>
          </w:p>
        </w:tc>
      </w:tr>
    </w:tbl>
    <w:p w:rsidR="0077454A" w:rsidRPr="00967E45" w:rsidRDefault="00967E45" w:rsidP="00967E45">
      <w:pPr>
        <w:pStyle w:val="Ingenafstand"/>
        <w:spacing w:before="40" w:after="360"/>
      </w:pPr>
      <w:r w:rsidRPr="000853FA">
        <w:rPr>
          <w:rFonts w:cs="Arial"/>
          <w:sz w:val="18"/>
          <w:szCs w:val="18"/>
        </w:rPr>
        <w:t xml:space="preserve">Kilde: MBBL </w:t>
      </w:r>
      <w:r>
        <w:rPr>
          <w:rFonts w:cs="Arial"/>
          <w:sz w:val="18"/>
          <w:szCs w:val="18"/>
        </w:rPr>
        <w:t>på baggrund af tal fra egne registre</w:t>
      </w:r>
    </w:p>
    <w:p w:rsidR="00D36C5F" w:rsidRDefault="004814A3" w:rsidP="00553281">
      <w:pPr>
        <w:pStyle w:val="Ingenafstand"/>
      </w:pPr>
      <w:r w:rsidRPr="00967E45">
        <w:t>Det ses</w:t>
      </w:r>
      <w:r w:rsidR="00FE72E8">
        <w:t xml:space="preserve"> af tabel 3</w:t>
      </w:r>
      <w:r w:rsidRPr="00967E45">
        <w:t>, at lavenergibyggeriet i lidt højere grad udnytter maksimumsbeløbet end</w:t>
      </w:r>
      <w:r w:rsidR="00967E45" w:rsidRPr="00967E45">
        <w:t xml:space="preserve"> det gennemsnitlige byggeri</w:t>
      </w:r>
      <w:r w:rsidRPr="00967E45">
        <w:t xml:space="preserve">. </w:t>
      </w:r>
      <w:r w:rsidR="00967E45" w:rsidRPr="00967E45">
        <w:t>Dette</w:t>
      </w:r>
      <w:r w:rsidR="00D46D8D" w:rsidRPr="00967E45">
        <w:t xml:space="preserve"> afspejler, at det generelt set er dyrere at bygge lavenergiboliger. </w:t>
      </w:r>
      <w:r w:rsidR="00286AFD" w:rsidRPr="00967E45">
        <w:t>Muligheden for at overskri</w:t>
      </w:r>
      <w:r w:rsidR="00D46D8D" w:rsidRPr="00967E45">
        <w:t>de maksimumsbeløbet ved totaløkonomisk rent</w:t>
      </w:r>
      <w:r w:rsidR="00286AFD" w:rsidRPr="00967E45">
        <w:t>able merinvesteringer i lavener</w:t>
      </w:r>
      <w:r w:rsidRPr="00967E45">
        <w:t xml:space="preserve">giboliger er </w:t>
      </w:r>
      <w:r w:rsidR="00D46D8D" w:rsidRPr="00967E45">
        <w:t xml:space="preserve">kun blevet benyttet i </w:t>
      </w:r>
      <w:r w:rsidRPr="00967E45">
        <w:t>6 pct. af byggeprojekterne, der er givet tilsagn til</w:t>
      </w:r>
      <w:r w:rsidR="00D46D8D" w:rsidRPr="00967E45">
        <w:t xml:space="preserve">. </w:t>
      </w:r>
      <w:r w:rsidR="002430B1">
        <w:t xml:space="preserve">Det er således de færreste </w:t>
      </w:r>
      <w:r w:rsidR="004542F2" w:rsidRPr="002149D8">
        <w:t xml:space="preserve">almene </w:t>
      </w:r>
      <w:r w:rsidR="002430B1">
        <w:t xml:space="preserve">nybyggerier med en energistandard, </w:t>
      </w:r>
      <w:r w:rsidR="001E629D">
        <w:t>der</w:t>
      </w:r>
      <w:r w:rsidR="004542F2" w:rsidRPr="002149D8">
        <w:t xml:space="preserve"> lever op til de frivillige energikrav</w:t>
      </w:r>
      <w:r w:rsidR="001E629D">
        <w:t>,</w:t>
      </w:r>
      <w:r w:rsidR="004542F2" w:rsidRPr="002149D8">
        <w:t xml:space="preserve"> </w:t>
      </w:r>
      <w:r w:rsidR="002430B1">
        <w:t xml:space="preserve">der </w:t>
      </w:r>
      <w:r w:rsidR="004E18CD">
        <w:t xml:space="preserve">har </w:t>
      </w:r>
      <w:r w:rsidR="004542F2" w:rsidRPr="002149D8">
        <w:t>benytte</w:t>
      </w:r>
      <w:r w:rsidR="004E18CD">
        <w:t>t</w:t>
      </w:r>
      <w:r w:rsidR="004542F2" w:rsidRPr="002149D8">
        <w:t xml:space="preserve"> den særlige adgang til at overskride maks</w:t>
      </w:r>
      <w:r w:rsidR="001E629D">
        <w:t>imums</w:t>
      </w:r>
      <w:r w:rsidR="004542F2" w:rsidRPr="002149D8">
        <w:t xml:space="preserve">beløbet. </w:t>
      </w:r>
    </w:p>
    <w:p w:rsidR="003A3C6E" w:rsidRPr="00CF2083" w:rsidRDefault="003A3C6E" w:rsidP="00CF2083">
      <w:pPr>
        <w:pStyle w:val="Ingenafstand"/>
        <w:rPr>
          <w:rFonts w:cs="Arial"/>
          <w:szCs w:val="20"/>
        </w:rPr>
      </w:pPr>
    </w:p>
    <w:p w:rsidR="000E618B" w:rsidRPr="00A70A5B" w:rsidRDefault="000E618B" w:rsidP="00A70A5B">
      <w:pPr>
        <w:pStyle w:val="Ingenafstand"/>
        <w:pBdr>
          <w:top w:val="single" w:sz="12" w:space="1" w:color="auto"/>
          <w:left w:val="single" w:sz="12" w:space="4" w:color="auto"/>
          <w:bottom w:val="single" w:sz="12" w:space="1" w:color="auto"/>
          <w:right w:val="single" w:sz="12" w:space="4" w:color="auto"/>
        </w:pBdr>
        <w:shd w:val="clear" w:color="auto" w:fill="EAF1DD" w:themeFill="accent3" w:themeFillTint="33"/>
        <w:rPr>
          <w:rFonts w:cs="Arial"/>
          <w:b/>
          <w:szCs w:val="20"/>
        </w:rPr>
      </w:pPr>
      <w:r w:rsidRPr="00A70A5B">
        <w:rPr>
          <w:rFonts w:cs="Arial"/>
          <w:b/>
          <w:szCs w:val="20"/>
        </w:rPr>
        <w:t>FAKTA</w:t>
      </w:r>
      <w:r w:rsidR="00A70A5B" w:rsidRPr="00A70A5B">
        <w:rPr>
          <w:rFonts w:cs="Arial"/>
          <w:b/>
          <w:szCs w:val="20"/>
        </w:rPr>
        <w:t>BOKS</w:t>
      </w:r>
    </w:p>
    <w:p w:rsidR="00286AFD" w:rsidRDefault="00E2480F" w:rsidP="00A70A5B">
      <w:pPr>
        <w:pStyle w:val="Ingenafstand"/>
        <w:pBdr>
          <w:top w:val="single" w:sz="12" w:space="1" w:color="auto"/>
          <w:left w:val="single" w:sz="12" w:space="4" w:color="auto"/>
          <w:bottom w:val="single" w:sz="12" w:space="1" w:color="auto"/>
          <w:right w:val="single" w:sz="12" w:space="4" w:color="auto"/>
        </w:pBdr>
        <w:shd w:val="clear" w:color="auto" w:fill="EAF1DD" w:themeFill="accent3" w:themeFillTint="33"/>
        <w:rPr>
          <w:rFonts w:cs="Arial"/>
          <w:szCs w:val="20"/>
        </w:rPr>
      </w:pPr>
      <w:r w:rsidRPr="00A70A5B">
        <w:rPr>
          <w:rFonts w:cs="Arial"/>
          <w:szCs w:val="20"/>
        </w:rPr>
        <w:t>De to lavenergiklasser er en del af udmøntningen af den energipolitiske aftale fra 2008, hvor det blev besluttet, at energiforbruget i nybyggeriet skal reduceres med i alt 75 pct. i 2020 i forhold til 2006.</w:t>
      </w:r>
      <w:r w:rsidR="00286AFD">
        <w:rPr>
          <w:rFonts w:cs="Arial"/>
          <w:szCs w:val="20"/>
        </w:rPr>
        <w:t xml:space="preserve"> </w:t>
      </w:r>
    </w:p>
    <w:p w:rsidR="00075460" w:rsidRDefault="00286AFD" w:rsidP="00286AFD">
      <w:pPr>
        <w:pStyle w:val="Ingenafstand"/>
        <w:pBdr>
          <w:top w:val="single" w:sz="12" w:space="1" w:color="auto"/>
          <w:left w:val="single" w:sz="12" w:space="4" w:color="auto"/>
          <w:bottom w:val="single" w:sz="12" w:space="1" w:color="auto"/>
          <w:right w:val="single" w:sz="12" w:space="4" w:color="auto"/>
        </w:pBdr>
        <w:shd w:val="clear" w:color="auto" w:fill="EAF1DD" w:themeFill="accent3" w:themeFillTint="33"/>
        <w:rPr>
          <w:rFonts w:cs="Arial"/>
          <w:szCs w:val="20"/>
        </w:rPr>
      </w:pPr>
      <w:r w:rsidRPr="00A70A5B">
        <w:rPr>
          <w:rFonts w:cs="Arial"/>
          <w:szCs w:val="20"/>
        </w:rPr>
        <w:t>BR10 har været gældende for nybyggeri af almene boliger for tilsagn fra 1. juli 2009. Med virkning fra d. 24. august 2011 er bygningsklasse 2020 blevet implementeret i BR 10.</w:t>
      </w:r>
      <w:r w:rsidR="00075460">
        <w:rPr>
          <w:rFonts w:cs="Arial"/>
          <w:szCs w:val="20"/>
        </w:rPr>
        <w:t xml:space="preserve"> </w:t>
      </w:r>
      <w:r w:rsidRPr="00A70A5B">
        <w:rPr>
          <w:rFonts w:cs="Arial"/>
          <w:szCs w:val="20"/>
        </w:rPr>
        <w:t xml:space="preserve">Både lavenergiklasse 2015 og bygningsklasse 2020 er indført som frivillige klasser i bygningsreglementet, der først </w:t>
      </w:r>
      <w:r w:rsidR="00F73A0E">
        <w:rPr>
          <w:rFonts w:cs="Arial"/>
          <w:szCs w:val="20"/>
        </w:rPr>
        <w:t xml:space="preserve">forventes at </w:t>
      </w:r>
      <w:r w:rsidRPr="00A70A5B">
        <w:rPr>
          <w:rFonts w:cs="Arial"/>
          <w:szCs w:val="20"/>
        </w:rPr>
        <w:t>blive lovkrav i henholdsvis 2015 og 2020.</w:t>
      </w:r>
      <w:r>
        <w:rPr>
          <w:rFonts w:cs="Arial"/>
          <w:szCs w:val="20"/>
        </w:rPr>
        <w:t xml:space="preserve"> </w:t>
      </w:r>
      <w:r w:rsidR="00E2480F" w:rsidRPr="00A70A5B">
        <w:rPr>
          <w:rFonts w:cs="Arial"/>
          <w:szCs w:val="20"/>
        </w:rPr>
        <w:t>I bygningsklasse 2020 er der ud over et lavt energiforbrug også lagt vægt på kvaliteter, så som godt indeklima og arkitektur. Derfor understøtter klassen løsninger af høj kvalitet med et sundt og komfortabelt indeklima, god arkitektur og dagslys.</w:t>
      </w:r>
    </w:p>
    <w:p w:rsidR="00286AFD" w:rsidRPr="00075460" w:rsidRDefault="00075460" w:rsidP="00286AFD">
      <w:pPr>
        <w:pStyle w:val="Ingenafstand"/>
        <w:pBdr>
          <w:top w:val="single" w:sz="12" w:space="1" w:color="auto"/>
          <w:left w:val="single" w:sz="12" w:space="4" w:color="auto"/>
          <w:bottom w:val="single" w:sz="12" w:space="1" w:color="auto"/>
          <w:right w:val="single" w:sz="12" w:space="4" w:color="auto"/>
        </w:pBdr>
        <w:shd w:val="clear" w:color="auto" w:fill="EAF1DD" w:themeFill="accent3" w:themeFillTint="33"/>
        <w:rPr>
          <w:rFonts w:cs="Arial"/>
          <w:szCs w:val="20"/>
        </w:rPr>
      </w:pPr>
      <w:r>
        <w:t>De s</w:t>
      </w:r>
      <w:r w:rsidR="00286AFD" w:rsidRPr="00286AFD">
        <w:t xml:space="preserve">ærlige regler vedrørende nybyggeri, der lever op til 2015-energikrav findes i </w:t>
      </w:r>
      <w:r w:rsidR="00286AFD" w:rsidRPr="00286AFD">
        <w:rPr>
          <w:i/>
        </w:rPr>
        <w:t>lov om almene boliger m.v</w:t>
      </w:r>
      <w:r w:rsidR="00286AFD" w:rsidRPr="00286AFD">
        <w:t xml:space="preserve">. </w:t>
      </w:r>
      <w:r w:rsidR="00286AFD" w:rsidRPr="00286AFD">
        <w:rPr>
          <w:rStyle w:val="paragrafnr1"/>
          <w:rFonts w:ascii="Arial" w:hAnsi="Arial" w:cstheme="minorBidi"/>
          <w:b w:val="0"/>
          <w:bCs w:val="0"/>
          <w:color w:val="auto"/>
          <w:sz w:val="20"/>
          <w:szCs w:val="22"/>
        </w:rPr>
        <w:t>§ 115 a.</w:t>
      </w:r>
      <w:r w:rsidR="00286AFD" w:rsidRPr="00286AFD">
        <w:t xml:space="preserve"> </w:t>
      </w:r>
    </w:p>
    <w:p w:rsidR="00FB693B" w:rsidRDefault="00FB693B" w:rsidP="00FB693B">
      <w:pPr>
        <w:pStyle w:val="Ingenafstand"/>
        <w:rPr>
          <w:b/>
          <w:color w:val="E36C0A" w:themeColor="accent6" w:themeShade="BF"/>
        </w:rPr>
      </w:pPr>
    </w:p>
    <w:p w:rsidR="005311EB" w:rsidRPr="004738F4" w:rsidRDefault="005311EB" w:rsidP="004738F4"/>
    <w:sectPr w:rsidR="005311EB" w:rsidRPr="004738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RNQNX+TimesNewRomanPSMT">
    <w:altName w:val="ZRNQNX+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27D85"/>
    <w:multiLevelType w:val="hybridMultilevel"/>
    <w:tmpl w:val="440E2938"/>
    <w:lvl w:ilvl="0" w:tplc="FD70534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A9E"/>
    <w:rsid w:val="00024893"/>
    <w:rsid w:val="000306E8"/>
    <w:rsid w:val="000404C7"/>
    <w:rsid w:val="00051D20"/>
    <w:rsid w:val="00075460"/>
    <w:rsid w:val="000B79C8"/>
    <w:rsid w:val="000D1E69"/>
    <w:rsid w:val="000D7D81"/>
    <w:rsid w:val="000E2BA7"/>
    <w:rsid w:val="000E618B"/>
    <w:rsid w:val="000F50FE"/>
    <w:rsid w:val="00121020"/>
    <w:rsid w:val="00173AA7"/>
    <w:rsid w:val="00195A58"/>
    <w:rsid w:val="001A43C9"/>
    <w:rsid w:val="001B4F20"/>
    <w:rsid w:val="001D10E3"/>
    <w:rsid w:val="001E629D"/>
    <w:rsid w:val="002149D8"/>
    <w:rsid w:val="00222113"/>
    <w:rsid w:val="002430B1"/>
    <w:rsid w:val="00286AFD"/>
    <w:rsid w:val="002A4250"/>
    <w:rsid w:val="002F11CE"/>
    <w:rsid w:val="002F53BB"/>
    <w:rsid w:val="00317185"/>
    <w:rsid w:val="00324D26"/>
    <w:rsid w:val="00344AD9"/>
    <w:rsid w:val="0034551B"/>
    <w:rsid w:val="00372444"/>
    <w:rsid w:val="00392B4E"/>
    <w:rsid w:val="003A3C6E"/>
    <w:rsid w:val="00401FDB"/>
    <w:rsid w:val="0041143C"/>
    <w:rsid w:val="00417351"/>
    <w:rsid w:val="004213CA"/>
    <w:rsid w:val="00426AC3"/>
    <w:rsid w:val="00430D2F"/>
    <w:rsid w:val="0043486B"/>
    <w:rsid w:val="004542F2"/>
    <w:rsid w:val="004738F4"/>
    <w:rsid w:val="004814A3"/>
    <w:rsid w:val="0048396E"/>
    <w:rsid w:val="004901BC"/>
    <w:rsid w:val="00497238"/>
    <w:rsid w:val="004C4E3A"/>
    <w:rsid w:val="004E18CD"/>
    <w:rsid w:val="005025D1"/>
    <w:rsid w:val="00527B3E"/>
    <w:rsid w:val="005311EB"/>
    <w:rsid w:val="00553281"/>
    <w:rsid w:val="00555795"/>
    <w:rsid w:val="00557550"/>
    <w:rsid w:val="00577CE2"/>
    <w:rsid w:val="005830C8"/>
    <w:rsid w:val="005A5C8D"/>
    <w:rsid w:val="005B5358"/>
    <w:rsid w:val="006161CE"/>
    <w:rsid w:val="00617220"/>
    <w:rsid w:val="00655B96"/>
    <w:rsid w:val="00663389"/>
    <w:rsid w:val="0067321D"/>
    <w:rsid w:val="00683C42"/>
    <w:rsid w:val="006849C7"/>
    <w:rsid w:val="00686258"/>
    <w:rsid w:val="006B6519"/>
    <w:rsid w:val="006C12C7"/>
    <w:rsid w:val="006C235C"/>
    <w:rsid w:val="00727D59"/>
    <w:rsid w:val="0077454A"/>
    <w:rsid w:val="00777617"/>
    <w:rsid w:val="007779B5"/>
    <w:rsid w:val="007F4069"/>
    <w:rsid w:val="008023DB"/>
    <w:rsid w:val="00815F08"/>
    <w:rsid w:val="00823319"/>
    <w:rsid w:val="00845C3D"/>
    <w:rsid w:val="00895DE3"/>
    <w:rsid w:val="008A33C3"/>
    <w:rsid w:val="008E65FE"/>
    <w:rsid w:val="00942182"/>
    <w:rsid w:val="009642E8"/>
    <w:rsid w:val="00967711"/>
    <w:rsid w:val="00967E45"/>
    <w:rsid w:val="00973E33"/>
    <w:rsid w:val="0098029B"/>
    <w:rsid w:val="009802B9"/>
    <w:rsid w:val="00994911"/>
    <w:rsid w:val="009E290B"/>
    <w:rsid w:val="00A044A1"/>
    <w:rsid w:val="00A364C1"/>
    <w:rsid w:val="00A5080D"/>
    <w:rsid w:val="00A70A5B"/>
    <w:rsid w:val="00A90B70"/>
    <w:rsid w:val="00A93BFD"/>
    <w:rsid w:val="00AB0A9E"/>
    <w:rsid w:val="00AB5A06"/>
    <w:rsid w:val="00AC2725"/>
    <w:rsid w:val="00AC2AD5"/>
    <w:rsid w:val="00AC7D01"/>
    <w:rsid w:val="00AD472B"/>
    <w:rsid w:val="00AE37E6"/>
    <w:rsid w:val="00B16F6F"/>
    <w:rsid w:val="00B819E0"/>
    <w:rsid w:val="00B90204"/>
    <w:rsid w:val="00B95016"/>
    <w:rsid w:val="00BA545E"/>
    <w:rsid w:val="00BB6783"/>
    <w:rsid w:val="00BC0B65"/>
    <w:rsid w:val="00BD40EB"/>
    <w:rsid w:val="00C02684"/>
    <w:rsid w:val="00C227C8"/>
    <w:rsid w:val="00C54EBB"/>
    <w:rsid w:val="00C74064"/>
    <w:rsid w:val="00C87683"/>
    <w:rsid w:val="00CF2083"/>
    <w:rsid w:val="00D15F82"/>
    <w:rsid w:val="00D21B02"/>
    <w:rsid w:val="00D36C5F"/>
    <w:rsid w:val="00D46D8D"/>
    <w:rsid w:val="00D85289"/>
    <w:rsid w:val="00DC5715"/>
    <w:rsid w:val="00DE5679"/>
    <w:rsid w:val="00DF7626"/>
    <w:rsid w:val="00E2480F"/>
    <w:rsid w:val="00E42BBF"/>
    <w:rsid w:val="00E62CC8"/>
    <w:rsid w:val="00E649C5"/>
    <w:rsid w:val="00E65543"/>
    <w:rsid w:val="00E70BFB"/>
    <w:rsid w:val="00EA2719"/>
    <w:rsid w:val="00EB5768"/>
    <w:rsid w:val="00ED3BDD"/>
    <w:rsid w:val="00ED5DDC"/>
    <w:rsid w:val="00EF227C"/>
    <w:rsid w:val="00EF7A81"/>
    <w:rsid w:val="00F0297A"/>
    <w:rsid w:val="00F03261"/>
    <w:rsid w:val="00F0636E"/>
    <w:rsid w:val="00F13D7B"/>
    <w:rsid w:val="00F4512A"/>
    <w:rsid w:val="00F4603C"/>
    <w:rsid w:val="00F5252A"/>
    <w:rsid w:val="00F663EA"/>
    <w:rsid w:val="00F73A0E"/>
    <w:rsid w:val="00F756C7"/>
    <w:rsid w:val="00F810E3"/>
    <w:rsid w:val="00F82713"/>
    <w:rsid w:val="00FB1559"/>
    <w:rsid w:val="00FB256A"/>
    <w:rsid w:val="00FB693B"/>
    <w:rsid w:val="00FD0B81"/>
    <w:rsid w:val="00FE72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67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odytext">
    <w:name w:val="bodytext"/>
    <w:basedOn w:val="Normal"/>
    <w:rsid w:val="00A364C1"/>
    <w:pPr>
      <w:spacing w:before="100" w:beforeAutospacing="1" w:after="100" w:afterAutospacing="1" w:line="240" w:lineRule="auto"/>
    </w:pPr>
    <w:rPr>
      <w:rFonts w:ascii="Arial" w:eastAsia="Times New Roman" w:hAnsi="Arial" w:cs="Arial"/>
      <w:sz w:val="23"/>
      <w:szCs w:val="23"/>
      <w:lang w:eastAsia="da-DK"/>
    </w:rPr>
  </w:style>
  <w:style w:type="paragraph" w:styleId="NormalWeb">
    <w:name w:val="Normal (Web)"/>
    <w:basedOn w:val="Normal"/>
    <w:uiPriority w:val="99"/>
    <w:semiHidden/>
    <w:unhideWhenUsed/>
    <w:rsid w:val="00E2480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genafstand">
    <w:name w:val="No Spacing"/>
    <w:uiPriority w:val="1"/>
    <w:qFormat/>
    <w:rsid w:val="00DE5679"/>
    <w:rPr>
      <w:rFonts w:ascii="Arial" w:hAnsi="Arial"/>
      <w:sz w:val="20"/>
    </w:rPr>
  </w:style>
  <w:style w:type="paragraph" w:customStyle="1" w:styleId="kapitel">
    <w:name w:val="kapitel"/>
    <w:basedOn w:val="Normal"/>
    <w:rsid w:val="007779B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779B5"/>
    <w:pPr>
      <w:spacing w:after="100" w:line="240" w:lineRule="auto"/>
      <w:jc w:val="center"/>
    </w:pPr>
    <w:rPr>
      <w:rFonts w:ascii="Tahoma" w:eastAsia="Times New Roman" w:hAnsi="Tahoma" w:cs="Tahoma"/>
      <w:i/>
      <w:iCs/>
      <w:color w:val="000000"/>
      <w:sz w:val="24"/>
      <w:szCs w:val="24"/>
      <w:lang w:eastAsia="da-DK"/>
    </w:rPr>
  </w:style>
  <w:style w:type="paragraph" w:customStyle="1" w:styleId="paragrafgruppeoverskrift">
    <w:name w:val="paragrafgruppeoverskrift"/>
    <w:basedOn w:val="Normal"/>
    <w:rsid w:val="007779B5"/>
    <w:pPr>
      <w:spacing w:before="300" w:after="100" w:line="240" w:lineRule="auto"/>
      <w:jc w:val="center"/>
    </w:pPr>
    <w:rPr>
      <w:rFonts w:ascii="Tahoma" w:eastAsia="Times New Roman" w:hAnsi="Tahoma" w:cs="Tahoma"/>
      <w:i/>
      <w:iCs/>
      <w:color w:val="000000"/>
      <w:sz w:val="24"/>
      <w:szCs w:val="24"/>
      <w:lang w:eastAsia="da-DK"/>
    </w:rPr>
  </w:style>
  <w:style w:type="character" w:customStyle="1" w:styleId="italic1">
    <w:name w:val="italic1"/>
    <w:basedOn w:val="Standardskrifttypeiafsnit"/>
    <w:rsid w:val="007779B5"/>
    <w:rPr>
      <w:rFonts w:ascii="Tahoma" w:hAnsi="Tahoma" w:cs="Tahoma" w:hint="default"/>
      <w:i/>
      <w:iCs/>
      <w:color w:val="000000"/>
      <w:sz w:val="24"/>
      <w:szCs w:val="24"/>
      <w:shd w:val="clear" w:color="auto" w:fill="auto"/>
    </w:rPr>
  </w:style>
  <w:style w:type="paragraph" w:customStyle="1" w:styleId="paragraf">
    <w:name w:val="paragraf"/>
    <w:basedOn w:val="Normal"/>
    <w:rsid w:val="007779B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779B5"/>
    <w:pPr>
      <w:spacing w:after="0" w:line="240" w:lineRule="auto"/>
      <w:ind w:firstLine="24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7779B5"/>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7779B5"/>
    <w:rPr>
      <w:rFonts w:ascii="Tahoma" w:hAnsi="Tahoma" w:cs="Tahoma" w:hint="default"/>
      <w:i/>
      <w:iCs/>
      <w:color w:val="000000"/>
      <w:sz w:val="24"/>
      <w:szCs w:val="24"/>
      <w:shd w:val="clear" w:color="auto" w:fill="auto"/>
    </w:rPr>
  </w:style>
  <w:style w:type="paragraph" w:customStyle="1" w:styleId="Default">
    <w:name w:val="Default"/>
    <w:rsid w:val="00F663EA"/>
    <w:pPr>
      <w:autoSpaceDE w:val="0"/>
      <w:autoSpaceDN w:val="0"/>
      <w:adjustRightInd w:val="0"/>
      <w:spacing w:after="0" w:line="240" w:lineRule="auto"/>
    </w:pPr>
    <w:rPr>
      <w:rFonts w:ascii="ZRNQNX+TimesNewRomanPSMT" w:hAnsi="ZRNQNX+TimesNewRomanPSMT" w:cs="ZRNQNX+TimesNewRomanPSMT"/>
      <w:color w:val="000000"/>
      <w:sz w:val="24"/>
      <w:szCs w:val="24"/>
    </w:rPr>
  </w:style>
  <w:style w:type="character" w:styleId="Strk">
    <w:name w:val="Strong"/>
    <w:basedOn w:val="Standardskrifttypeiafsnit"/>
    <w:uiPriority w:val="22"/>
    <w:qFormat/>
    <w:rsid w:val="00344AD9"/>
    <w:rPr>
      <w:b/>
      <w:bCs/>
    </w:rPr>
  </w:style>
  <w:style w:type="paragraph" w:styleId="Markeringsbobletekst">
    <w:name w:val="Balloon Text"/>
    <w:basedOn w:val="Normal"/>
    <w:link w:val="MarkeringsbobletekstTegn"/>
    <w:uiPriority w:val="99"/>
    <w:semiHidden/>
    <w:unhideWhenUsed/>
    <w:rsid w:val="00527B3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27B3E"/>
    <w:rPr>
      <w:rFonts w:ascii="Tahoma" w:hAnsi="Tahoma" w:cs="Tahoma"/>
      <w:sz w:val="16"/>
      <w:szCs w:val="16"/>
    </w:rPr>
  </w:style>
  <w:style w:type="character" w:styleId="Fremhv">
    <w:name w:val="Emphasis"/>
    <w:basedOn w:val="Standardskrifttypeiafsnit"/>
    <w:uiPriority w:val="20"/>
    <w:qFormat/>
    <w:rsid w:val="009642E8"/>
    <w:rPr>
      <w:b/>
      <w:bCs/>
      <w:i w:val="0"/>
      <w:iCs w:val="0"/>
    </w:rPr>
  </w:style>
  <w:style w:type="character" w:customStyle="1" w:styleId="st1">
    <w:name w:val="st1"/>
    <w:basedOn w:val="Standardskrifttypeiafsnit"/>
    <w:rsid w:val="009642E8"/>
  </w:style>
  <w:style w:type="character" w:styleId="Kommentarhenvisning">
    <w:name w:val="annotation reference"/>
    <w:basedOn w:val="Standardskrifttypeiafsnit"/>
    <w:uiPriority w:val="99"/>
    <w:semiHidden/>
    <w:unhideWhenUsed/>
    <w:rsid w:val="00AC2AD5"/>
    <w:rPr>
      <w:sz w:val="16"/>
      <w:szCs w:val="16"/>
    </w:rPr>
  </w:style>
  <w:style w:type="paragraph" w:styleId="Kommentartekst">
    <w:name w:val="annotation text"/>
    <w:basedOn w:val="Normal"/>
    <w:link w:val="KommentartekstTegn"/>
    <w:uiPriority w:val="99"/>
    <w:semiHidden/>
    <w:unhideWhenUsed/>
    <w:rsid w:val="00AC2AD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C2AD5"/>
    <w:rPr>
      <w:sz w:val="20"/>
      <w:szCs w:val="20"/>
    </w:rPr>
  </w:style>
  <w:style w:type="paragraph" w:styleId="Kommentaremne">
    <w:name w:val="annotation subject"/>
    <w:basedOn w:val="Kommentartekst"/>
    <w:next w:val="Kommentartekst"/>
    <w:link w:val="KommentaremneTegn"/>
    <w:uiPriority w:val="99"/>
    <w:semiHidden/>
    <w:unhideWhenUsed/>
    <w:rsid w:val="00AC2AD5"/>
    <w:rPr>
      <w:b/>
      <w:bCs/>
    </w:rPr>
  </w:style>
  <w:style w:type="character" w:customStyle="1" w:styleId="KommentaremneTegn">
    <w:name w:val="Kommentaremne Tegn"/>
    <w:basedOn w:val="KommentartekstTegn"/>
    <w:link w:val="Kommentaremne"/>
    <w:uiPriority w:val="99"/>
    <w:semiHidden/>
    <w:rsid w:val="00AC2A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67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odytext">
    <w:name w:val="bodytext"/>
    <w:basedOn w:val="Normal"/>
    <w:rsid w:val="00A364C1"/>
    <w:pPr>
      <w:spacing w:before="100" w:beforeAutospacing="1" w:after="100" w:afterAutospacing="1" w:line="240" w:lineRule="auto"/>
    </w:pPr>
    <w:rPr>
      <w:rFonts w:ascii="Arial" w:eastAsia="Times New Roman" w:hAnsi="Arial" w:cs="Arial"/>
      <w:sz w:val="23"/>
      <w:szCs w:val="23"/>
      <w:lang w:eastAsia="da-DK"/>
    </w:rPr>
  </w:style>
  <w:style w:type="paragraph" w:styleId="NormalWeb">
    <w:name w:val="Normal (Web)"/>
    <w:basedOn w:val="Normal"/>
    <w:uiPriority w:val="99"/>
    <w:semiHidden/>
    <w:unhideWhenUsed/>
    <w:rsid w:val="00E2480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genafstand">
    <w:name w:val="No Spacing"/>
    <w:uiPriority w:val="1"/>
    <w:qFormat/>
    <w:rsid w:val="00DE5679"/>
    <w:rPr>
      <w:rFonts w:ascii="Arial" w:hAnsi="Arial"/>
      <w:sz w:val="20"/>
    </w:rPr>
  </w:style>
  <w:style w:type="paragraph" w:customStyle="1" w:styleId="kapitel">
    <w:name w:val="kapitel"/>
    <w:basedOn w:val="Normal"/>
    <w:rsid w:val="007779B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779B5"/>
    <w:pPr>
      <w:spacing w:after="100" w:line="240" w:lineRule="auto"/>
      <w:jc w:val="center"/>
    </w:pPr>
    <w:rPr>
      <w:rFonts w:ascii="Tahoma" w:eastAsia="Times New Roman" w:hAnsi="Tahoma" w:cs="Tahoma"/>
      <w:i/>
      <w:iCs/>
      <w:color w:val="000000"/>
      <w:sz w:val="24"/>
      <w:szCs w:val="24"/>
      <w:lang w:eastAsia="da-DK"/>
    </w:rPr>
  </w:style>
  <w:style w:type="paragraph" w:customStyle="1" w:styleId="paragrafgruppeoverskrift">
    <w:name w:val="paragrafgruppeoverskrift"/>
    <w:basedOn w:val="Normal"/>
    <w:rsid w:val="007779B5"/>
    <w:pPr>
      <w:spacing w:before="300" w:after="100" w:line="240" w:lineRule="auto"/>
      <w:jc w:val="center"/>
    </w:pPr>
    <w:rPr>
      <w:rFonts w:ascii="Tahoma" w:eastAsia="Times New Roman" w:hAnsi="Tahoma" w:cs="Tahoma"/>
      <w:i/>
      <w:iCs/>
      <w:color w:val="000000"/>
      <w:sz w:val="24"/>
      <w:szCs w:val="24"/>
      <w:lang w:eastAsia="da-DK"/>
    </w:rPr>
  </w:style>
  <w:style w:type="character" w:customStyle="1" w:styleId="italic1">
    <w:name w:val="italic1"/>
    <w:basedOn w:val="Standardskrifttypeiafsnit"/>
    <w:rsid w:val="007779B5"/>
    <w:rPr>
      <w:rFonts w:ascii="Tahoma" w:hAnsi="Tahoma" w:cs="Tahoma" w:hint="default"/>
      <w:i/>
      <w:iCs/>
      <w:color w:val="000000"/>
      <w:sz w:val="24"/>
      <w:szCs w:val="24"/>
      <w:shd w:val="clear" w:color="auto" w:fill="auto"/>
    </w:rPr>
  </w:style>
  <w:style w:type="paragraph" w:customStyle="1" w:styleId="paragraf">
    <w:name w:val="paragraf"/>
    <w:basedOn w:val="Normal"/>
    <w:rsid w:val="007779B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779B5"/>
    <w:pPr>
      <w:spacing w:after="0" w:line="240" w:lineRule="auto"/>
      <w:ind w:firstLine="24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7779B5"/>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7779B5"/>
    <w:rPr>
      <w:rFonts w:ascii="Tahoma" w:hAnsi="Tahoma" w:cs="Tahoma" w:hint="default"/>
      <w:i/>
      <w:iCs/>
      <w:color w:val="000000"/>
      <w:sz w:val="24"/>
      <w:szCs w:val="24"/>
      <w:shd w:val="clear" w:color="auto" w:fill="auto"/>
    </w:rPr>
  </w:style>
  <w:style w:type="paragraph" w:customStyle="1" w:styleId="Default">
    <w:name w:val="Default"/>
    <w:rsid w:val="00F663EA"/>
    <w:pPr>
      <w:autoSpaceDE w:val="0"/>
      <w:autoSpaceDN w:val="0"/>
      <w:adjustRightInd w:val="0"/>
      <w:spacing w:after="0" w:line="240" w:lineRule="auto"/>
    </w:pPr>
    <w:rPr>
      <w:rFonts w:ascii="ZRNQNX+TimesNewRomanPSMT" w:hAnsi="ZRNQNX+TimesNewRomanPSMT" w:cs="ZRNQNX+TimesNewRomanPSMT"/>
      <w:color w:val="000000"/>
      <w:sz w:val="24"/>
      <w:szCs w:val="24"/>
    </w:rPr>
  </w:style>
  <w:style w:type="character" w:styleId="Strk">
    <w:name w:val="Strong"/>
    <w:basedOn w:val="Standardskrifttypeiafsnit"/>
    <w:uiPriority w:val="22"/>
    <w:qFormat/>
    <w:rsid w:val="00344AD9"/>
    <w:rPr>
      <w:b/>
      <w:bCs/>
    </w:rPr>
  </w:style>
  <w:style w:type="paragraph" w:styleId="Markeringsbobletekst">
    <w:name w:val="Balloon Text"/>
    <w:basedOn w:val="Normal"/>
    <w:link w:val="MarkeringsbobletekstTegn"/>
    <w:uiPriority w:val="99"/>
    <w:semiHidden/>
    <w:unhideWhenUsed/>
    <w:rsid w:val="00527B3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27B3E"/>
    <w:rPr>
      <w:rFonts w:ascii="Tahoma" w:hAnsi="Tahoma" w:cs="Tahoma"/>
      <w:sz w:val="16"/>
      <w:szCs w:val="16"/>
    </w:rPr>
  </w:style>
  <w:style w:type="character" w:styleId="Fremhv">
    <w:name w:val="Emphasis"/>
    <w:basedOn w:val="Standardskrifttypeiafsnit"/>
    <w:uiPriority w:val="20"/>
    <w:qFormat/>
    <w:rsid w:val="009642E8"/>
    <w:rPr>
      <w:b/>
      <w:bCs/>
      <w:i w:val="0"/>
      <w:iCs w:val="0"/>
    </w:rPr>
  </w:style>
  <w:style w:type="character" w:customStyle="1" w:styleId="st1">
    <w:name w:val="st1"/>
    <w:basedOn w:val="Standardskrifttypeiafsnit"/>
    <w:rsid w:val="009642E8"/>
  </w:style>
  <w:style w:type="character" w:styleId="Kommentarhenvisning">
    <w:name w:val="annotation reference"/>
    <w:basedOn w:val="Standardskrifttypeiafsnit"/>
    <w:uiPriority w:val="99"/>
    <w:semiHidden/>
    <w:unhideWhenUsed/>
    <w:rsid w:val="00AC2AD5"/>
    <w:rPr>
      <w:sz w:val="16"/>
      <w:szCs w:val="16"/>
    </w:rPr>
  </w:style>
  <w:style w:type="paragraph" w:styleId="Kommentartekst">
    <w:name w:val="annotation text"/>
    <w:basedOn w:val="Normal"/>
    <w:link w:val="KommentartekstTegn"/>
    <w:uiPriority w:val="99"/>
    <w:semiHidden/>
    <w:unhideWhenUsed/>
    <w:rsid w:val="00AC2AD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C2AD5"/>
    <w:rPr>
      <w:sz w:val="20"/>
      <w:szCs w:val="20"/>
    </w:rPr>
  </w:style>
  <w:style w:type="paragraph" w:styleId="Kommentaremne">
    <w:name w:val="annotation subject"/>
    <w:basedOn w:val="Kommentartekst"/>
    <w:next w:val="Kommentartekst"/>
    <w:link w:val="KommentaremneTegn"/>
    <w:uiPriority w:val="99"/>
    <w:semiHidden/>
    <w:unhideWhenUsed/>
    <w:rsid w:val="00AC2AD5"/>
    <w:rPr>
      <w:b/>
      <w:bCs/>
    </w:rPr>
  </w:style>
  <w:style w:type="character" w:customStyle="1" w:styleId="KommentaremneTegn">
    <w:name w:val="Kommentaremne Tegn"/>
    <w:basedOn w:val="KommentartekstTegn"/>
    <w:link w:val="Kommentaremne"/>
    <w:uiPriority w:val="99"/>
    <w:semiHidden/>
    <w:rsid w:val="00AC2A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323">
      <w:bodyDiv w:val="1"/>
      <w:marLeft w:val="0"/>
      <w:marRight w:val="0"/>
      <w:marTop w:val="0"/>
      <w:marBottom w:val="0"/>
      <w:divBdr>
        <w:top w:val="none" w:sz="0" w:space="0" w:color="auto"/>
        <w:left w:val="none" w:sz="0" w:space="0" w:color="auto"/>
        <w:bottom w:val="none" w:sz="0" w:space="0" w:color="auto"/>
        <w:right w:val="none" w:sz="0" w:space="0" w:color="auto"/>
      </w:divBdr>
    </w:div>
    <w:div w:id="118258979">
      <w:bodyDiv w:val="1"/>
      <w:marLeft w:val="0"/>
      <w:marRight w:val="0"/>
      <w:marTop w:val="0"/>
      <w:marBottom w:val="0"/>
      <w:divBdr>
        <w:top w:val="none" w:sz="0" w:space="0" w:color="auto"/>
        <w:left w:val="none" w:sz="0" w:space="0" w:color="auto"/>
        <w:bottom w:val="none" w:sz="0" w:space="0" w:color="auto"/>
        <w:right w:val="none" w:sz="0" w:space="0" w:color="auto"/>
      </w:divBdr>
    </w:div>
    <w:div w:id="284580741">
      <w:bodyDiv w:val="1"/>
      <w:marLeft w:val="0"/>
      <w:marRight w:val="0"/>
      <w:marTop w:val="0"/>
      <w:marBottom w:val="0"/>
      <w:divBdr>
        <w:top w:val="none" w:sz="0" w:space="0" w:color="auto"/>
        <w:left w:val="none" w:sz="0" w:space="0" w:color="auto"/>
        <w:bottom w:val="none" w:sz="0" w:space="0" w:color="auto"/>
        <w:right w:val="none" w:sz="0" w:space="0" w:color="auto"/>
      </w:divBdr>
      <w:divsChild>
        <w:div w:id="108399327">
          <w:marLeft w:val="0"/>
          <w:marRight w:val="0"/>
          <w:marTop w:val="0"/>
          <w:marBottom w:val="0"/>
          <w:divBdr>
            <w:top w:val="none" w:sz="0" w:space="0" w:color="auto"/>
            <w:left w:val="none" w:sz="0" w:space="0" w:color="auto"/>
            <w:bottom w:val="none" w:sz="0" w:space="0" w:color="auto"/>
            <w:right w:val="none" w:sz="0" w:space="0" w:color="auto"/>
          </w:divBdr>
          <w:divsChild>
            <w:div w:id="518858354">
              <w:marLeft w:val="0"/>
              <w:marRight w:val="0"/>
              <w:marTop w:val="0"/>
              <w:marBottom w:val="0"/>
              <w:divBdr>
                <w:top w:val="none" w:sz="0" w:space="0" w:color="auto"/>
                <w:left w:val="none" w:sz="0" w:space="0" w:color="auto"/>
                <w:bottom w:val="none" w:sz="0" w:space="0" w:color="auto"/>
                <w:right w:val="none" w:sz="0" w:space="0" w:color="auto"/>
              </w:divBdr>
              <w:divsChild>
                <w:div w:id="1824540421">
                  <w:marLeft w:val="0"/>
                  <w:marRight w:val="0"/>
                  <w:marTop w:val="0"/>
                  <w:marBottom w:val="0"/>
                  <w:divBdr>
                    <w:top w:val="none" w:sz="0" w:space="0" w:color="auto"/>
                    <w:left w:val="none" w:sz="0" w:space="0" w:color="auto"/>
                    <w:bottom w:val="none" w:sz="0" w:space="0" w:color="auto"/>
                    <w:right w:val="none" w:sz="0" w:space="0" w:color="auto"/>
                  </w:divBdr>
                  <w:divsChild>
                    <w:div w:id="556666940">
                      <w:marLeft w:val="0"/>
                      <w:marRight w:val="0"/>
                      <w:marTop w:val="0"/>
                      <w:marBottom w:val="0"/>
                      <w:divBdr>
                        <w:top w:val="none" w:sz="0" w:space="0" w:color="auto"/>
                        <w:left w:val="none" w:sz="0" w:space="0" w:color="auto"/>
                        <w:bottom w:val="none" w:sz="0" w:space="0" w:color="auto"/>
                        <w:right w:val="none" w:sz="0" w:space="0" w:color="auto"/>
                      </w:divBdr>
                      <w:divsChild>
                        <w:div w:id="68767847">
                          <w:marLeft w:val="0"/>
                          <w:marRight w:val="0"/>
                          <w:marTop w:val="0"/>
                          <w:marBottom w:val="0"/>
                          <w:divBdr>
                            <w:top w:val="none" w:sz="0" w:space="0" w:color="auto"/>
                            <w:left w:val="none" w:sz="0" w:space="0" w:color="auto"/>
                            <w:bottom w:val="none" w:sz="0" w:space="0" w:color="auto"/>
                            <w:right w:val="none" w:sz="0" w:space="0" w:color="auto"/>
                          </w:divBdr>
                          <w:divsChild>
                            <w:div w:id="526917611">
                              <w:marLeft w:val="0"/>
                              <w:marRight w:val="0"/>
                              <w:marTop w:val="0"/>
                              <w:marBottom w:val="0"/>
                              <w:divBdr>
                                <w:top w:val="none" w:sz="0" w:space="0" w:color="auto"/>
                                <w:left w:val="none" w:sz="0" w:space="0" w:color="auto"/>
                                <w:bottom w:val="none" w:sz="0" w:space="0" w:color="auto"/>
                                <w:right w:val="none" w:sz="0" w:space="0" w:color="auto"/>
                              </w:divBdr>
                              <w:divsChild>
                                <w:div w:id="201022011">
                                  <w:marLeft w:val="0"/>
                                  <w:marRight w:val="0"/>
                                  <w:marTop w:val="0"/>
                                  <w:marBottom w:val="0"/>
                                  <w:divBdr>
                                    <w:top w:val="none" w:sz="0" w:space="0" w:color="auto"/>
                                    <w:left w:val="none" w:sz="0" w:space="0" w:color="auto"/>
                                    <w:bottom w:val="none" w:sz="0" w:space="0" w:color="auto"/>
                                    <w:right w:val="none" w:sz="0" w:space="0" w:color="auto"/>
                                  </w:divBdr>
                                  <w:divsChild>
                                    <w:div w:id="1269923032">
                                      <w:marLeft w:val="0"/>
                                      <w:marRight w:val="0"/>
                                      <w:marTop w:val="0"/>
                                      <w:marBottom w:val="0"/>
                                      <w:divBdr>
                                        <w:top w:val="none" w:sz="0" w:space="0" w:color="auto"/>
                                        <w:left w:val="none" w:sz="0" w:space="0" w:color="auto"/>
                                        <w:bottom w:val="none" w:sz="0" w:space="0" w:color="auto"/>
                                        <w:right w:val="none" w:sz="0" w:space="0" w:color="auto"/>
                                      </w:divBdr>
                                      <w:divsChild>
                                        <w:div w:id="9397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609928">
      <w:bodyDiv w:val="1"/>
      <w:marLeft w:val="0"/>
      <w:marRight w:val="0"/>
      <w:marTop w:val="0"/>
      <w:marBottom w:val="0"/>
      <w:divBdr>
        <w:top w:val="none" w:sz="0" w:space="0" w:color="auto"/>
        <w:left w:val="none" w:sz="0" w:space="0" w:color="auto"/>
        <w:bottom w:val="none" w:sz="0" w:space="0" w:color="auto"/>
        <w:right w:val="none" w:sz="0" w:space="0" w:color="auto"/>
      </w:divBdr>
    </w:div>
    <w:div w:id="411972734">
      <w:bodyDiv w:val="1"/>
      <w:marLeft w:val="0"/>
      <w:marRight w:val="0"/>
      <w:marTop w:val="0"/>
      <w:marBottom w:val="0"/>
      <w:divBdr>
        <w:top w:val="none" w:sz="0" w:space="0" w:color="auto"/>
        <w:left w:val="none" w:sz="0" w:space="0" w:color="auto"/>
        <w:bottom w:val="none" w:sz="0" w:space="0" w:color="auto"/>
        <w:right w:val="none" w:sz="0" w:space="0" w:color="auto"/>
      </w:divBdr>
    </w:div>
    <w:div w:id="548303639">
      <w:bodyDiv w:val="1"/>
      <w:marLeft w:val="0"/>
      <w:marRight w:val="0"/>
      <w:marTop w:val="0"/>
      <w:marBottom w:val="0"/>
      <w:divBdr>
        <w:top w:val="none" w:sz="0" w:space="0" w:color="auto"/>
        <w:left w:val="none" w:sz="0" w:space="0" w:color="auto"/>
        <w:bottom w:val="none" w:sz="0" w:space="0" w:color="auto"/>
        <w:right w:val="none" w:sz="0" w:space="0" w:color="auto"/>
      </w:divBdr>
    </w:div>
    <w:div w:id="715274563">
      <w:bodyDiv w:val="1"/>
      <w:marLeft w:val="0"/>
      <w:marRight w:val="0"/>
      <w:marTop w:val="0"/>
      <w:marBottom w:val="0"/>
      <w:divBdr>
        <w:top w:val="none" w:sz="0" w:space="0" w:color="auto"/>
        <w:left w:val="none" w:sz="0" w:space="0" w:color="auto"/>
        <w:bottom w:val="none" w:sz="0" w:space="0" w:color="auto"/>
        <w:right w:val="none" w:sz="0" w:space="0" w:color="auto"/>
      </w:divBdr>
    </w:div>
    <w:div w:id="715935617">
      <w:bodyDiv w:val="1"/>
      <w:marLeft w:val="0"/>
      <w:marRight w:val="0"/>
      <w:marTop w:val="435"/>
      <w:marBottom w:val="0"/>
      <w:divBdr>
        <w:top w:val="none" w:sz="0" w:space="0" w:color="auto"/>
        <w:left w:val="none" w:sz="0" w:space="0" w:color="auto"/>
        <w:bottom w:val="none" w:sz="0" w:space="0" w:color="auto"/>
        <w:right w:val="none" w:sz="0" w:space="0" w:color="auto"/>
      </w:divBdr>
      <w:divsChild>
        <w:div w:id="677073893">
          <w:marLeft w:val="0"/>
          <w:marRight w:val="0"/>
          <w:marTop w:val="0"/>
          <w:marBottom w:val="0"/>
          <w:divBdr>
            <w:top w:val="none" w:sz="0" w:space="0" w:color="auto"/>
            <w:left w:val="none" w:sz="0" w:space="0" w:color="auto"/>
            <w:bottom w:val="none" w:sz="0" w:space="0" w:color="auto"/>
            <w:right w:val="none" w:sz="0" w:space="0" w:color="auto"/>
          </w:divBdr>
          <w:divsChild>
            <w:div w:id="2136363678">
              <w:marLeft w:val="0"/>
              <w:marRight w:val="0"/>
              <w:marTop w:val="0"/>
              <w:marBottom w:val="0"/>
              <w:divBdr>
                <w:top w:val="none" w:sz="0" w:space="0" w:color="auto"/>
                <w:left w:val="none" w:sz="0" w:space="0" w:color="auto"/>
                <w:bottom w:val="none" w:sz="0" w:space="0" w:color="auto"/>
                <w:right w:val="none" w:sz="0" w:space="0" w:color="auto"/>
              </w:divBdr>
              <w:divsChild>
                <w:div w:id="706487779">
                  <w:marLeft w:val="0"/>
                  <w:marRight w:val="0"/>
                  <w:marTop w:val="0"/>
                  <w:marBottom w:val="0"/>
                  <w:divBdr>
                    <w:top w:val="none" w:sz="0" w:space="0" w:color="auto"/>
                    <w:left w:val="none" w:sz="0" w:space="0" w:color="auto"/>
                    <w:bottom w:val="none" w:sz="0" w:space="0" w:color="auto"/>
                    <w:right w:val="none" w:sz="0" w:space="0" w:color="auto"/>
                  </w:divBdr>
                  <w:divsChild>
                    <w:div w:id="1973250500">
                      <w:marLeft w:val="0"/>
                      <w:marRight w:val="0"/>
                      <w:marTop w:val="0"/>
                      <w:marBottom w:val="0"/>
                      <w:divBdr>
                        <w:top w:val="none" w:sz="0" w:space="0" w:color="auto"/>
                        <w:left w:val="none" w:sz="0" w:space="0" w:color="auto"/>
                        <w:bottom w:val="none" w:sz="0" w:space="0" w:color="auto"/>
                        <w:right w:val="none" w:sz="0" w:space="0" w:color="auto"/>
                      </w:divBdr>
                      <w:divsChild>
                        <w:div w:id="1751729090">
                          <w:marLeft w:val="0"/>
                          <w:marRight w:val="0"/>
                          <w:marTop w:val="0"/>
                          <w:marBottom w:val="0"/>
                          <w:divBdr>
                            <w:top w:val="none" w:sz="0" w:space="0" w:color="auto"/>
                            <w:left w:val="none" w:sz="0" w:space="0" w:color="auto"/>
                            <w:bottom w:val="none" w:sz="0" w:space="0" w:color="auto"/>
                            <w:right w:val="none" w:sz="0" w:space="0" w:color="auto"/>
                          </w:divBdr>
                          <w:divsChild>
                            <w:div w:id="668606959">
                              <w:marLeft w:val="0"/>
                              <w:marRight w:val="0"/>
                              <w:marTop w:val="0"/>
                              <w:marBottom w:val="0"/>
                              <w:divBdr>
                                <w:top w:val="none" w:sz="0" w:space="0" w:color="auto"/>
                                <w:left w:val="none" w:sz="0" w:space="0" w:color="auto"/>
                                <w:bottom w:val="none" w:sz="0" w:space="0" w:color="auto"/>
                                <w:right w:val="none" w:sz="0" w:space="0" w:color="auto"/>
                              </w:divBdr>
                              <w:divsChild>
                                <w:div w:id="13717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054345">
      <w:bodyDiv w:val="1"/>
      <w:marLeft w:val="0"/>
      <w:marRight w:val="0"/>
      <w:marTop w:val="0"/>
      <w:marBottom w:val="0"/>
      <w:divBdr>
        <w:top w:val="none" w:sz="0" w:space="0" w:color="auto"/>
        <w:left w:val="none" w:sz="0" w:space="0" w:color="auto"/>
        <w:bottom w:val="none" w:sz="0" w:space="0" w:color="auto"/>
        <w:right w:val="none" w:sz="0" w:space="0" w:color="auto"/>
      </w:divBdr>
    </w:div>
    <w:div w:id="975573663">
      <w:bodyDiv w:val="1"/>
      <w:marLeft w:val="0"/>
      <w:marRight w:val="0"/>
      <w:marTop w:val="0"/>
      <w:marBottom w:val="0"/>
      <w:divBdr>
        <w:top w:val="none" w:sz="0" w:space="0" w:color="auto"/>
        <w:left w:val="none" w:sz="0" w:space="0" w:color="auto"/>
        <w:bottom w:val="none" w:sz="0" w:space="0" w:color="auto"/>
        <w:right w:val="none" w:sz="0" w:space="0" w:color="auto"/>
      </w:divBdr>
    </w:div>
    <w:div w:id="1055197549">
      <w:bodyDiv w:val="1"/>
      <w:marLeft w:val="0"/>
      <w:marRight w:val="0"/>
      <w:marTop w:val="0"/>
      <w:marBottom w:val="0"/>
      <w:divBdr>
        <w:top w:val="none" w:sz="0" w:space="0" w:color="auto"/>
        <w:left w:val="none" w:sz="0" w:space="0" w:color="auto"/>
        <w:bottom w:val="none" w:sz="0" w:space="0" w:color="auto"/>
        <w:right w:val="none" w:sz="0" w:space="0" w:color="auto"/>
      </w:divBdr>
    </w:div>
    <w:div w:id="1143473442">
      <w:bodyDiv w:val="1"/>
      <w:marLeft w:val="0"/>
      <w:marRight w:val="0"/>
      <w:marTop w:val="0"/>
      <w:marBottom w:val="0"/>
      <w:divBdr>
        <w:top w:val="none" w:sz="0" w:space="0" w:color="auto"/>
        <w:left w:val="none" w:sz="0" w:space="0" w:color="auto"/>
        <w:bottom w:val="none" w:sz="0" w:space="0" w:color="auto"/>
        <w:right w:val="none" w:sz="0" w:space="0" w:color="auto"/>
      </w:divBdr>
    </w:div>
    <w:div w:id="1264805116">
      <w:bodyDiv w:val="1"/>
      <w:marLeft w:val="0"/>
      <w:marRight w:val="0"/>
      <w:marTop w:val="0"/>
      <w:marBottom w:val="0"/>
      <w:divBdr>
        <w:top w:val="none" w:sz="0" w:space="0" w:color="auto"/>
        <w:left w:val="none" w:sz="0" w:space="0" w:color="auto"/>
        <w:bottom w:val="none" w:sz="0" w:space="0" w:color="auto"/>
        <w:right w:val="none" w:sz="0" w:space="0" w:color="auto"/>
      </w:divBdr>
    </w:div>
    <w:div w:id="1268276120">
      <w:bodyDiv w:val="1"/>
      <w:marLeft w:val="0"/>
      <w:marRight w:val="0"/>
      <w:marTop w:val="0"/>
      <w:marBottom w:val="0"/>
      <w:divBdr>
        <w:top w:val="none" w:sz="0" w:space="0" w:color="auto"/>
        <w:left w:val="none" w:sz="0" w:space="0" w:color="auto"/>
        <w:bottom w:val="none" w:sz="0" w:space="0" w:color="auto"/>
        <w:right w:val="none" w:sz="0" w:space="0" w:color="auto"/>
      </w:divBdr>
    </w:div>
    <w:div w:id="1281183535">
      <w:bodyDiv w:val="1"/>
      <w:marLeft w:val="0"/>
      <w:marRight w:val="0"/>
      <w:marTop w:val="0"/>
      <w:marBottom w:val="0"/>
      <w:divBdr>
        <w:top w:val="none" w:sz="0" w:space="0" w:color="auto"/>
        <w:left w:val="none" w:sz="0" w:space="0" w:color="auto"/>
        <w:bottom w:val="none" w:sz="0" w:space="0" w:color="auto"/>
        <w:right w:val="none" w:sz="0" w:space="0" w:color="auto"/>
      </w:divBdr>
      <w:divsChild>
        <w:div w:id="438646092">
          <w:marLeft w:val="0"/>
          <w:marRight w:val="0"/>
          <w:marTop w:val="0"/>
          <w:marBottom w:val="0"/>
          <w:divBdr>
            <w:top w:val="single" w:sz="2" w:space="0" w:color="FFFFFF"/>
            <w:left w:val="none" w:sz="0" w:space="0" w:color="auto"/>
            <w:bottom w:val="none" w:sz="0" w:space="0" w:color="auto"/>
            <w:right w:val="none" w:sz="0" w:space="0" w:color="auto"/>
          </w:divBdr>
          <w:divsChild>
            <w:div w:id="712462903">
              <w:marLeft w:val="0"/>
              <w:marRight w:val="0"/>
              <w:marTop w:val="0"/>
              <w:marBottom w:val="0"/>
              <w:divBdr>
                <w:top w:val="none" w:sz="0" w:space="0" w:color="auto"/>
                <w:left w:val="none" w:sz="0" w:space="0" w:color="auto"/>
                <w:bottom w:val="none" w:sz="0" w:space="0" w:color="auto"/>
                <w:right w:val="none" w:sz="0" w:space="0" w:color="auto"/>
              </w:divBdr>
              <w:divsChild>
                <w:div w:id="1287080406">
                  <w:marLeft w:val="0"/>
                  <w:marRight w:val="0"/>
                  <w:marTop w:val="0"/>
                  <w:marBottom w:val="0"/>
                  <w:divBdr>
                    <w:top w:val="none" w:sz="0" w:space="0" w:color="auto"/>
                    <w:left w:val="none" w:sz="0" w:space="0" w:color="auto"/>
                    <w:bottom w:val="none" w:sz="0" w:space="0" w:color="auto"/>
                    <w:right w:val="none" w:sz="0" w:space="0" w:color="auto"/>
                  </w:divBdr>
                  <w:divsChild>
                    <w:div w:id="6036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09322">
      <w:bodyDiv w:val="1"/>
      <w:marLeft w:val="0"/>
      <w:marRight w:val="0"/>
      <w:marTop w:val="0"/>
      <w:marBottom w:val="0"/>
      <w:divBdr>
        <w:top w:val="none" w:sz="0" w:space="0" w:color="auto"/>
        <w:left w:val="none" w:sz="0" w:space="0" w:color="auto"/>
        <w:bottom w:val="none" w:sz="0" w:space="0" w:color="auto"/>
        <w:right w:val="none" w:sz="0" w:space="0" w:color="auto"/>
      </w:divBdr>
    </w:div>
    <w:div w:id="1434087849">
      <w:bodyDiv w:val="1"/>
      <w:marLeft w:val="0"/>
      <w:marRight w:val="0"/>
      <w:marTop w:val="0"/>
      <w:marBottom w:val="0"/>
      <w:divBdr>
        <w:top w:val="none" w:sz="0" w:space="0" w:color="auto"/>
        <w:left w:val="none" w:sz="0" w:space="0" w:color="auto"/>
        <w:bottom w:val="none" w:sz="0" w:space="0" w:color="auto"/>
        <w:right w:val="none" w:sz="0" w:space="0" w:color="auto"/>
      </w:divBdr>
    </w:div>
    <w:div w:id="1442214717">
      <w:bodyDiv w:val="1"/>
      <w:marLeft w:val="0"/>
      <w:marRight w:val="0"/>
      <w:marTop w:val="0"/>
      <w:marBottom w:val="0"/>
      <w:divBdr>
        <w:top w:val="none" w:sz="0" w:space="0" w:color="auto"/>
        <w:left w:val="none" w:sz="0" w:space="0" w:color="auto"/>
        <w:bottom w:val="none" w:sz="0" w:space="0" w:color="auto"/>
        <w:right w:val="none" w:sz="0" w:space="0" w:color="auto"/>
      </w:divBdr>
    </w:div>
    <w:div w:id="1468088203">
      <w:bodyDiv w:val="1"/>
      <w:marLeft w:val="0"/>
      <w:marRight w:val="0"/>
      <w:marTop w:val="0"/>
      <w:marBottom w:val="0"/>
      <w:divBdr>
        <w:top w:val="none" w:sz="0" w:space="0" w:color="auto"/>
        <w:left w:val="none" w:sz="0" w:space="0" w:color="auto"/>
        <w:bottom w:val="none" w:sz="0" w:space="0" w:color="auto"/>
        <w:right w:val="none" w:sz="0" w:space="0" w:color="auto"/>
      </w:divBdr>
    </w:div>
    <w:div w:id="1472597873">
      <w:bodyDiv w:val="1"/>
      <w:marLeft w:val="0"/>
      <w:marRight w:val="0"/>
      <w:marTop w:val="0"/>
      <w:marBottom w:val="0"/>
      <w:divBdr>
        <w:top w:val="none" w:sz="0" w:space="0" w:color="auto"/>
        <w:left w:val="none" w:sz="0" w:space="0" w:color="auto"/>
        <w:bottom w:val="none" w:sz="0" w:space="0" w:color="auto"/>
        <w:right w:val="none" w:sz="0" w:space="0" w:color="auto"/>
      </w:divBdr>
    </w:div>
    <w:div w:id="1486581222">
      <w:bodyDiv w:val="1"/>
      <w:marLeft w:val="0"/>
      <w:marRight w:val="0"/>
      <w:marTop w:val="0"/>
      <w:marBottom w:val="0"/>
      <w:divBdr>
        <w:top w:val="none" w:sz="0" w:space="0" w:color="auto"/>
        <w:left w:val="none" w:sz="0" w:space="0" w:color="auto"/>
        <w:bottom w:val="none" w:sz="0" w:space="0" w:color="auto"/>
        <w:right w:val="none" w:sz="0" w:space="0" w:color="auto"/>
      </w:divBdr>
      <w:divsChild>
        <w:div w:id="1925139173">
          <w:marLeft w:val="0"/>
          <w:marRight w:val="0"/>
          <w:marTop w:val="0"/>
          <w:marBottom w:val="300"/>
          <w:divBdr>
            <w:top w:val="none" w:sz="0" w:space="0" w:color="auto"/>
            <w:left w:val="none" w:sz="0" w:space="0" w:color="auto"/>
            <w:bottom w:val="none" w:sz="0" w:space="0" w:color="auto"/>
            <w:right w:val="none" w:sz="0" w:space="0" w:color="auto"/>
          </w:divBdr>
          <w:divsChild>
            <w:div w:id="1935433217">
              <w:marLeft w:val="0"/>
              <w:marRight w:val="0"/>
              <w:marTop w:val="0"/>
              <w:marBottom w:val="0"/>
              <w:divBdr>
                <w:top w:val="none" w:sz="0" w:space="0" w:color="auto"/>
                <w:left w:val="single" w:sz="6" w:space="1" w:color="FFFFFF"/>
                <w:bottom w:val="none" w:sz="0" w:space="0" w:color="auto"/>
                <w:right w:val="single" w:sz="6" w:space="1" w:color="FFFFFF"/>
              </w:divBdr>
              <w:divsChild>
                <w:div w:id="805974603">
                  <w:marLeft w:val="0"/>
                  <w:marRight w:val="0"/>
                  <w:marTop w:val="0"/>
                  <w:marBottom w:val="0"/>
                  <w:divBdr>
                    <w:top w:val="none" w:sz="0" w:space="0" w:color="auto"/>
                    <w:left w:val="none" w:sz="0" w:space="0" w:color="auto"/>
                    <w:bottom w:val="none" w:sz="0" w:space="0" w:color="auto"/>
                    <w:right w:val="none" w:sz="0" w:space="0" w:color="auto"/>
                  </w:divBdr>
                  <w:divsChild>
                    <w:div w:id="1340817167">
                      <w:marLeft w:val="0"/>
                      <w:marRight w:val="0"/>
                      <w:marTop w:val="0"/>
                      <w:marBottom w:val="0"/>
                      <w:divBdr>
                        <w:top w:val="none" w:sz="0" w:space="0" w:color="auto"/>
                        <w:left w:val="none" w:sz="0" w:space="0" w:color="auto"/>
                        <w:bottom w:val="none" w:sz="0" w:space="0" w:color="auto"/>
                        <w:right w:val="none" w:sz="0" w:space="0" w:color="auto"/>
                      </w:divBdr>
                      <w:divsChild>
                        <w:div w:id="2127847069">
                          <w:marLeft w:val="0"/>
                          <w:marRight w:val="0"/>
                          <w:marTop w:val="0"/>
                          <w:marBottom w:val="0"/>
                          <w:divBdr>
                            <w:top w:val="none" w:sz="0" w:space="0" w:color="auto"/>
                            <w:left w:val="none" w:sz="0" w:space="0" w:color="auto"/>
                            <w:bottom w:val="none" w:sz="0" w:space="0" w:color="auto"/>
                            <w:right w:val="none" w:sz="0" w:space="0" w:color="auto"/>
                          </w:divBdr>
                          <w:divsChild>
                            <w:div w:id="1368145898">
                              <w:marLeft w:val="0"/>
                              <w:marRight w:val="0"/>
                              <w:marTop w:val="0"/>
                              <w:marBottom w:val="0"/>
                              <w:divBdr>
                                <w:top w:val="none" w:sz="0" w:space="0" w:color="auto"/>
                                <w:left w:val="none" w:sz="0" w:space="0" w:color="auto"/>
                                <w:bottom w:val="none" w:sz="0" w:space="0" w:color="auto"/>
                                <w:right w:val="none" w:sz="0" w:space="0" w:color="auto"/>
                              </w:divBdr>
                              <w:divsChild>
                                <w:div w:id="560793669">
                                  <w:marLeft w:val="0"/>
                                  <w:marRight w:val="0"/>
                                  <w:marTop w:val="0"/>
                                  <w:marBottom w:val="0"/>
                                  <w:divBdr>
                                    <w:top w:val="none" w:sz="0" w:space="0" w:color="auto"/>
                                    <w:left w:val="none" w:sz="0" w:space="0" w:color="auto"/>
                                    <w:bottom w:val="none" w:sz="0" w:space="0" w:color="auto"/>
                                    <w:right w:val="none" w:sz="0" w:space="0" w:color="auto"/>
                                  </w:divBdr>
                                  <w:divsChild>
                                    <w:div w:id="3693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288078">
      <w:bodyDiv w:val="1"/>
      <w:marLeft w:val="0"/>
      <w:marRight w:val="0"/>
      <w:marTop w:val="0"/>
      <w:marBottom w:val="0"/>
      <w:divBdr>
        <w:top w:val="none" w:sz="0" w:space="0" w:color="auto"/>
        <w:left w:val="none" w:sz="0" w:space="0" w:color="auto"/>
        <w:bottom w:val="none" w:sz="0" w:space="0" w:color="auto"/>
        <w:right w:val="none" w:sz="0" w:space="0" w:color="auto"/>
      </w:divBdr>
      <w:divsChild>
        <w:div w:id="110713521">
          <w:marLeft w:val="0"/>
          <w:marRight w:val="0"/>
          <w:marTop w:val="0"/>
          <w:marBottom w:val="300"/>
          <w:divBdr>
            <w:top w:val="none" w:sz="0" w:space="0" w:color="auto"/>
            <w:left w:val="none" w:sz="0" w:space="0" w:color="auto"/>
            <w:bottom w:val="none" w:sz="0" w:space="0" w:color="auto"/>
            <w:right w:val="none" w:sz="0" w:space="0" w:color="auto"/>
          </w:divBdr>
          <w:divsChild>
            <w:div w:id="1061903657">
              <w:marLeft w:val="0"/>
              <w:marRight w:val="0"/>
              <w:marTop w:val="0"/>
              <w:marBottom w:val="0"/>
              <w:divBdr>
                <w:top w:val="none" w:sz="0" w:space="0" w:color="auto"/>
                <w:left w:val="single" w:sz="6" w:space="1" w:color="FFFFFF"/>
                <w:bottom w:val="none" w:sz="0" w:space="0" w:color="auto"/>
                <w:right w:val="single" w:sz="6" w:space="1" w:color="FFFFFF"/>
              </w:divBdr>
              <w:divsChild>
                <w:div w:id="985161192">
                  <w:marLeft w:val="0"/>
                  <w:marRight w:val="0"/>
                  <w:marTop w:val="0"/>
                  <w:marBottom w:val="0"/>
                  <w:divBdr>
                    <w:top w:val="none" w:sz="0" w:space="0" w:color="auto"/>
                    <w:left w:val="none" w:sz="0" w:space="0" w:color="auto"/>
                    <w:bottom w:val="none" w:sz="0" w:space="0" w:color="auto"/>
                    <w:right w:val="none" w:sz="0" w:space="0" w:color="auto"/>
                  </w:divBdr>
                  <w:divsChild>
                    <w:div w:id="1952974713">
                      <w:marLeft w:val="0"/>
                      <w:marRight w:val="0"/>
                      <w:marTop w:val="0"/>
                      <w:marBottom w:val="0"/>
                      <w:divBdr>
                        <w:top w:val="none" w:sz="0" w:space="0" w:color="auto"/>
                        <w:left w:val="none" w:sz="0" w:space="0" w:color="auto"/>
                        <w:bottom w:val="none" w:sz="0" w:space="0" w:color="auto"/>
                        <w:right w:val="none" w:sz="0" w:space="0" w:color="auto"/>
                      </w:divBdr>
                      <w:divsChild>
                        <w:div w:id="1004093577">
                          <w:marLeft w:val="0"/>
                          <w:marRight w:val="0"/>
                          <w:marTop w:val="0"/>
                          <w:marBottom w:val="0"/>
                          <w:divBdr>
                            <w:top w:val="none" w:sz="0" w:space="0" w:color="auto"/>
                            <w:left w:val="none" w:sz="0" w:space="0" w:color="auto"/>
                            <w:bottom w:val="none" w:sz="0" w:space="0" w:color="auto"/>
                            <w:right w:val="none" w:sz="0" w:space="0" w:color="auto"/>
                          </w:divBdr>
                          <w:divsChild>
                            <w:div w:id="1962608722">
                              <w:marLeft w:val="0"/>
                              <w:marRight w:val="0"/>
                              <w:marTop w:val="0"/>
                              <w:marBottom w:val="0"/>
                              <w:divBdr>
                                <w:top w:val="none" w:sz="0" w:space="0" w:color="auto"/>
                                <w:left w:val="none" w:sz="0" w:space="0" w:color="auto"/>
                                <w:bottom w:val="none" w:sz="0" w:space="0" w:color="auto"/>
                                <w:right w:val="none" w:sz="0" w:space="0" w:color="auto"/>
                              </w:divBdr>
                              <w:divsChild>
                                <w:div w:id="1579173332">
                                  <w:marLeft w:val="0"/>
                                  <w:marRight w:val="0"/>
                                  <w:marTop w:val="0"/>
                                  <w:marBottom w:val="0"/>
                                  <w:divBdr>
                                    <w:top w:val="none" w:sz="0" w:space="0" w:color="auto"/>
                                    <w:left w:val="none" w:sz="0" w:space="0" w:color="auto"/>
                                    <w:bottom w:val="none" w:sz="0" w:space="0" w:color="auto"/>
                                    <w:right w:val="none" w:sz="0" w:space="0" w:color="auto"/>
                                  </w:divBdr>
                                  <w:divsChild>
                                    <w:div w:id="3970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624441">
      <w:bodyDiv w:val="1"/>
      <w:marLeft w:val="0"/>
      <w:marRight w:val="0"/>
      <w:marTop w:val="0"/>
      <w:marBottom w:val="0"/>
      <w:divBdr>
        <w:top w:val="none" w:sz="0" w:space="0" w:color="auto"/>
        <w:left w:val="none" w:sz="0" w:space="0" w:color="auto"/>
        <w:bottom w:val="none" w:sz="0" w:space="0" w:color="auto"/>
        <w:right w:val="none" w:sz="0" w:space="0" w:color="auto"/>
      </w:divBdr>
    </w:div>
    <w:div w:id="1631983501">
      <w:bodyDiv w:val="1"/>
      <w:marLeft w:val="0"/>
      <w:marRight w:val="0"/>
      <w:marTop w:val="0"/>
      <w:marBottom w:val="0"/>
      <w:divBdr>
        <w:top w:val="none" w:sz="0" w:space="0" w:color="auto"/>
        <w:left w:val="none" w:sz="0" w:space="0" w:color="auto"/>
        <w:bottom w:val="none" w:sz="0" w:space="0" w:color="auto"/>
        <w:right w:val="none" w:sz="0" w:space="0" w:color="auto"/>
      </w:divBdr>
      <w:divsChild>
        <w:div w:id="18939976">
          <w:marLeft w:val="0"/>
          <w:marRight w:val="0"/>
          <w:marTop w:val="0"/>
          <w:marBottom w:val="0"/>
          <w:divBdr>
            <w:top w:val="single" w:sz="2" w:space="0" w:color="FFFFFF"/>
            <w:left w:val="none" w:sz="0" w:space="0" w:color="auto"/>
            <w:bottom w:val="none" w:sz="0" w:space="0" w:color="auto"/>
            <w:right w:val="none" w:sz="0" w:space="0" w:color="auto"/>
          </w:divBdr>
          <w:divsChild>
            <w:div w:id="1194340298">
              <w:marLeft w:val="0"/>
              <w:marRight w:val="0"/>
              <w:marTop w:val="0"/>
              <w:marBottom w:val="0"/>
              <w:divBdr>
                <w:top w:val="none" w:sz="0" w:space="0" w:color="auto"/>
                <w:left w:val="none" w:sz="0" w:space="0" w:color="auto"/>
                <w:bottom w:val="none" w:sz="0" w:space="0" w:color="auto"/>
                <w:right w:val="none" w:sz="0" w:space="0" w:color="auto"/>
              </w:divBdr>
              <w:divsChild>
                <w:div w:id="1258901204">
                  <w:marLeft w:val="0"/>
                  <w:marRight w:val="0"/>
                  <w:marTop w:val="0"/>
                  <w:marBottom w:val="0"/>
                  <w:divBdr>
                    <w:top w:val="none" w:sz="0" w:space="0" w:color="auto"/>
                    <w:left w:val="none" w:sz="0" w:space="0" w:color="auto"/>
                    <w:bottom w:val="none" w:sz="0" w:space="0" w:color="auto"/>
                    <w:right w:val="none" w:sz="0" w:space="0" w:color="auto"/>
                  </w:divBdr>
                  <w:divsChild>
                    <w:div w:id="7260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17616">
      <w:bodyDiv w:val="1"/>
      <w:marLeft w:val="0"/>
      <w:marRight w:val="0"/>
      <w:marTop w:val="0"/>
      <w:marBottom w:val="0"/>
      <w:divBdr>
        <w:top w:val="none" w:sz="0" w:space="0" w:color="auto"/>
        <w:left w:val="none" w:sz="0" w:space="0" w:color="auto"/>
        <w:bottom w:val="none" w:sz="0" w:space="0" w:color="auto"/>
        <w:right w:val="none" w:sz="0" w:space="0" w:color="auto"/>
      </w:divBdr>
    </w:div>
    <w:div w:id="1747456092">
      <w:bodyDiv w:val="1"/>
      <w:marLeft w:val="0"/>
      <w:marRight w:val="0"/>
      <w:marTop w:val="0"/>
      <w:marBottom w:val="0"/>
      <w:divBdr>
        <w:top w:val="none" w:sz="0" w:space="0" w:color="auto"/>
        <w:left w:val="none" w:sz="0" w:space="0" w:color="auto"/>
        <w:bottom w:val="none" w:sz="0" w:space="0" w:color="auto"/>
        <w:right w:val="none" w:sz="0" w:space="0" w:color="auto"/>
      </w:divBdr>
    </w:div>
    <w:div w:id="1826584674">
      <w:bodyDiv w:val="1"/>
      <w:marLeft w:val="0"/>
      <w:marRight w:val="0"/>
      <w:marTop w:val="0"/>
      <w:marBottom w:val="0"/>
      <w:divBdr>
        <w:top w:val="none" w:sz="0" w:space="0" w:color="auto"/>
        <w:left w:val="none" w:sz="0" w:space="0" w:color="auto"/>
        <w:bottom w:val="none" w:sz="0" w:space="0" w:color="auto"/>
        <w:right w:val="none" w:sz="0" w:space="0" w:color="auto"/>
      </w:divBdr>
    </w:div>
    <w:div w:id="209381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F488B-8F7B-4C6A-82A1-6E758EFB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889</Words>
  <Characters>5429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Bo</dc:creator>
  <cp:lastModifiedBy>Rikke Thoning</cp:lastModifiedBy>
  <cp:revision>3</cp:revision>
  <cp:lastPrinted>2014-11-19T08:47:00Z</cp:lastPrinted>
  <dcterms:created xsi:type="dcterms:W3CDTF">2015-03-11T09:10:00Z</dcterms:created>
  <dcterms:modified xsi:type="dcterms:W3CDTF">2015-03-18T09:04:00Z</dcterms:modified>
</cp:coreProperties>
</file>